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8260B" w14:textId="77777777" w:rsidR="00382930" w:rsidRDefault="00382930" w:rsidP="00382930">
      <w:pPr>
        <w:pStyle w:val="Default"/>
        <w:spacing w:line="360" w:lineRule="auto"/>
        <w:ind w:right="-2"/>
        <w:jc w:val="both"/>
        <w:rPr>
          <w:b/>
          <w:bCs/>
          <w:sz w:val="22"/>
          <w:szCs w:val="22"/>
        </w:rPr>
      </w:pPr>
      <w:r>
        <w:rPr>
          <w:b/>
          <w:bCs/>
          <w:sz w:val="22"/>
          <w:szCs w:val="22"/>
        </w:rPr>
        <w:t>Tehniline kirjeldus</w:t>
      </w:r>
    </w:p>
    <w:p w14:paraId="1E3850D6" w14:textId="77777777" w:rsidR="00382930" w:rsidRDefault="00382930" w:rsidP="00382930">
      <w:pPr>
        <w:pStyle w:val="Default"/>
        <w:spacing w:line="360" w:lineRule="auto"/>
        <w:ind w:right="-2"/>
        <w:jc w:val="both"/>
        <w:rPr>
          <w:sz w:val="22"/>
          <w:szCs w:val="22"/>
        </w:rPr>
      </w:pPr>
    </w:p>
    <w:p w14:paraId="7181D73D" w14:textId="06F268F4" w:rsidR="00382930" w:rsidRPr="009A29D3" w:rsidRDefault="00382930" w:rsidP="00382930">
      <w:pPr>
        <w:pStyle w:val="Default"/>
        <w:spacing w:line="360" w:lineRule="auto"/>
        <w:ind w:right="-2"/>
        <w:jc w:val="both"/>
        <w:rPr>
          <w:b/>
          <w:bCs/>
          <w:sz w:val="22"/>
          <w:szCs w:val="22"/>
        </w:rPr>
      </w:pPr>
      <w:bookmarkStart w:id="0" w:name="_Hlk170305711"/>
      <w:r w:rsidRPr="009A29D3">
        <w:rPr>
          <w:b/>
          <w:bCs/>
          <w:sz w:val="22"/>
          <w:szCs w:val="22"/>
        </w:rPr>
        <w:t>Joogiveeahela riskihindamise</w:t>
      </w:r>
      <w:r w:rsidR="00B3469B" w:rsidRPr="009A29D3">
        <w:rPr>
          <w:b/>
          <w:bCs/>
          <w:sz w:val="22"/>
          <w:szCs w:val="22"/>
        </w:rPr>
        <w:t xml:space="preserve"> </w:t>
      </w:r>
      <w:bookmarkStart w:id="1" w:name="_Hlk169522575"/>
      <w:r w:rsidR="008E69DE" w:rsidRPr="009A29D3">
        <w:rPr>
          <w:b/>
          <w:bCs/>
          <w:sz w:val="22"/>
          <w:szCs w:val="22"/>
        </w:rPr>
        <w:t xml:space="preserve">ja </w:t>
      </w:r>
      <w:bookmarkStart w:id="2" w:name="_Hlk170301410"/>
      <w:r w:rsidR="008E69DE" w:rsidRPr="009A29D3">
        <w:rPr>
          <w:b/>
          <w:bCs/>
          <w:sz w:val="22"/>
          <w:szCs w:val="22"/>
        </w:rPr>
        <w:t xml:space="preserve">riskijuhtimise </w:t>
      </w:r>
      <w:bookmarkEnd w:id="1"/>
      <w:r w:rsidR="00B3469B" w:rsidRPr="009A29D3">
        <w:rPr>
          <w:b/>
          <w:bCs/>
          <w:sz w:val="22"/>
          <w:szCs w:val="22"/>
        </w:rPr>
        <w:t>mooduli</w:t>
      </w:r>
      <w:r w:rsidRPr="009A29D3">
        <w:rPr>
          <w:b/>
          <w:bCs/>
          <w:sz w:val="22"/>
          <w:szCs w:val="22"/>
        </w:rPr>
        <w:t xml:space="preserve"> </w:t>
      </w:r>
      <w:bookmarkEnd w:id="2"/>
      <w:r w:rsidRPr="009A29D3">
        <w:rPr>
          <w:b/>
          <w:bCs/>
          <w:sz w:val="22"/>
          <w:szCs w:val="22"/>
        </w:rPr>
        <w:t>ärianalüüs</w:t>
      </w:r>
    </w:p>
    <w:bookmarkEnd w:id="0"/>
    <w:p w14:paraId="2C5A0A46" w14:textId="77777777" w:rsidR="00382930" w:rsidRDefault="00382930" w:rsidP="00382930">
      <w:pPr>
        <w:pStyle w:val="Default"/>
        <w:spacing w:line="360" w:lineRule="auto"/>
        <w:ind w:right="-2"/>
        <w:jc w:val="both"/>
        <w:rPr>
          <w:sz w:val="22"/>
          <w:szCs w:val="22"/>
        </w:rPr>
      </w:pPr>
    </w:p>
    <w:p w14:paraId="77258538" w14:textId="7CBFD9AE" w:rsidR="00EB2643" w:rsidRDefault="00382930" w:rsidP="00520359">
      <w:pPr>
        <w:pStyle w:val="Default"/>
        <w:numPr>
          <w:ilvl w:val="0"/>
          <w:numId w:val="18"/>
        </w:numPr>
        <w:spacing w:after="300" w:line="360" w:lineRule="auto"/>
        <w:jc w:val="both"/>
        <w:rPr>
          <w:b/>
          <w:bCs/>
          <w:sz w:val="22"/>
          <w:szCs w:val="22"/>
        </w:rPr>
      </w:pPr>
      <w:r w:rsidRPr="003233DB">
        <w:rPr>
          <w:b/>
          <w:bCs/>
          <w:sz w:val="22"/>
          <w:szCs w:val="22"/>
        </w:rPr>
        <w:t>Projekti</w:t>
      </w:r>
      <w:r w:rsidR="005E623C">
        <w:rPr>
          <w:b/>
          <w:bCs/>
          <w:sz w:val="22"/>
          <w:szCs w:val="22"/>
        </w:rPr>
        <w:t xml:space="preserve"> üldine</w:t>
      </w:r>
      <w:r w:rsidRPr="003233DB">
        <w:rPr>
          <w:b/>
          <w:bCs/>
          <w:sz w:val="22"/>
          <w:szCs w:val="22"/>
        </w:rPr>
        <w:t xml:space="preserve"> kirjeldus</w:t>
      </w:r>
    </w:p>
    <w:p w14:paraId="670EE9FC" w14:textId="0F64EF44" w:rsidR="002E4A7C" w:rsidRDefault="002E4A7C" w:rsidP="002E4A7C">
      <w:pPr>
        <w:pStyle w:val="Default"/>
        <w:numPr>
          <w:ilvl w:val="1"/>
          <w:numId w:val="12"/>
        </w:numPr>
        <w:spacing w:after="300" w:line="360" w:lineRule="auto"/>
        <w:jc w:val="both"/>
        <w:rPr>
          <w:sz w:val="22"/>
          <w:szCs w:val="22"/>
        </w:rPr>
      </w:pPr>
      <w:bookmarkStart w:id="3" w:name="_Hlk169522654"/>
      <w:r w:rsidRPr="002E4A7C">
        <w:rPr>
          <w:sz w:val="22"/>
          <w:szCs w:val="22"/>
        </w:rPr>
        <w:t xml:space="preserve">Arendatakse välja joogiveeahela riskihindamise </w:t>
      </w:r>
      <w:r w:rsidR="008E69DE">
        <w:rPr>
          <w:sz w:val="22"/>
          <w:szCs w:val="22"/>
        </w:rPr>
        <w:t xml:space="preserve">ja -juhtimise </w:t>
      </w:r>
      <w:r w:rsidRPr="002E4A7C">
        <w:rPr>
          <w:sz w:val="22"/>
          <w:szCs w:val="22"/>
        </w:rPr>
        <w:t>moodul, mis aitab</w:t>
      </w:r>
      <w:r w:rsidR="00623B8A">
        <w:rPr>
          <w:sz w:val="22"/>
          <w:szCs w:val="22"/>
        </w:rPr>
        <w:t xml:space="preserve"> </w:t>
      </w:r>
      <w:r w:rsidR="00DA5436">
        <w:rPr>
          <w:sz w:val="22"/>
          <w:szCs w:val="22"/>
        </w:rPr>
        <w:t xml:space="preserve">riigiasutustel ja </w:t>
      </w:r>
      <w:r w:rsidRPr="002E4A7C">
        <w:rPr>
          <w:sz w:val="22"/>
          <w:szCs w:val="22"/>
        </w:rPr>
        <w:t xml:space="preserve">joogivee käitlejal hinnata </w:t>
      </w:r>
      <w:r w:rsidR="008E69DE">
        <w:rPr>
          <w:sz w:val="22"/>
          <w:szCs w:val="22"/>
        </w:rPr>
        <w:t xml:space="preserve">ja ohjata </w:t>
      </w:r>
      <w:r w:rsidRPr="002E4A7C">
        <w:rPr>
          <w:sz w:val="22"/>
          <w:szCs w:val="22"/>
        </w:rPr>
        <w:t xml:space="preserve">riske, võttes arvesse kogu veevarustusahelat – nii joogiveehaarde toiteala ja valgala kui ka veevarustussüsteemi. See </w:t>
      </w:r>
      <w:r>
        <w:rPr>
          <w:sz w:val="22"/>
          <w:szCs w:val="22"/>
        </w:rPr>
        <w:t>programm</w:t>
      </w:r>
      <w:r w:rsidRPr="002E4A7C">
        <w:rPr>
          <w:sz w:val="22"/>
          <w:szCs w:val="22"/>
        </w:rPr>
        <w:t xml:space="preserve"> võtaks arvesse juba eelnimetatud joogiveehaarete valgalade ja toitealade ulatuse määramise ja nende kirjelduse tööd</w:t>
      </w:r>
      <w:r w:rsidR="008E69DE">
        <w:rPr>
          <w:sz w:val="22"/>
          <w:szCs w:val="22"/>
        </w:rPr>
        <w:t xml:space="preserve"> ja erineva </w:t>
      </w:r>
      <w:proofErr w:type="spellStart"/>
      <w:r w:rsidR="008E69DE">
        <w:rPr>
          <w:sz w:val="22"/>
          <w:szCs w:val="22"/>
        </w:rPr>
        <w:t>geoinfo</w:t>
      </w:r>
      <w:proofErr w:type="spellEnd"/>
      <w:r w:rsidRPr="002E4A7C">
        <w:rPr>
          <w:sz w:val="22"/>
          <w:szCs w:val="22"/>
        </w:rPr>
        <w:t xml:space="preserve"> ning abistaks joogivee käitlejal hinnata </w:t>
      </w:r>
      <w:r w:rsidR="008E69DE">
        <w:rPr>
          <w:sz w:val="22"/>
          <w:szCs w:val="22"/>
        </w:rPr>
        <w:t xml:space="preserve">ja ohjata </w:t>
      </w:r>
      <w:r w:rsidRPr="002E4A7C">
        <w:rPr>
          <w:sz w:val="22"/>
          <w:szCs w:val="22"/>
        </w:rPr>
        <w:t>tema piirkonnale omaseid spetsiifilisi riske nii valgalal või toitealal kui ka veevarustussüsteemis.</w:t>
      </w:r>
      <w:r>
        <w:rPr>
          <w:sz w:val="22"/>
          <w:szCs w:val="22"/>
        </w:rPr>
        <w:t xml:space="preserve"> </w:t>
      </w:r>
      <w:r w:rsidRPr="001D4DA2">
        <w:rPr>
          <w:sz w:val="22"/>
          <w:szCs w:val="22"/>
        </w:rPr>
        <w:t xml:space="preserve">Võttes arvesse eelnimetatud tööd, koostab </w:t>
      </w:r>
      <w:r w:rsidR="00612F55">
        <w:rPr>
          <w:sz w:val="22"/>
          <w:szCs w:val="22"/>
        </w:rPr>
        <w:t>moodul</w:t>
      </w:r>
      <w:r w:rsidR="00881827">
        <w:rPr>
          <w:sz w:val="22"/>
          <w:szCs w:val="22"/>
        </w:rPr>
        <w:t xml:space="preserve"> </w:t>
      </w:r>
      <w:r w:rsidRPr="001D4DA2">
        <w:rPr>
          <w:sz w:val="22"/>
          <w:szCs w:val="22"/>
        </w:rPr>
        <w:t xml:space="preserve">seejärel joogivee käitlejale küsimustikupõhise vormi, kus käitleja peab nii </w:t>
      </w:r>
      <w:r w:rsidR="00612F55">
        <w:rPr>
          <w:sz w:val="22"/>
          <w:szCs w:val="22"/>
        </w:rPr>
        <w:t>mooduli</w:t>
      </w:r>
      <w:r w:rsidR="00B204DF" w:rsidRPr="001D4DA2">
        <w:rPr>
          <w:sz w:val="22"/>
          <w:szCs w:val="22"/>
        </w:rPr>
        <w:t xml:space="preserve"> </w:t>
      </w:r>
      <w:r w:rsidRPr="001D4DA2">
        <w:rPr>
          <w:sz w:val="22"/>
          <w:szCs w:val="22"/>
        </w:rPr>
        <w:t>sisendandmete abil kui ka oma tarkusega</w:t>
      </w:r>
      <w:r w:rsidR="002C036B">
        <w:rPr>
          <w:sz w:val="22"/>
          <w:szCs w:val="22"/>
        </w:rPr>
        <w:t xml:space="preserve"> (käitleja enda hallatav territoorium ja seal toimuv ning käitleja veekäitlussüsteemid ning nendega seotud protsessid ja opereerimine)</w:t>
      </w:r>
      <w:r w:rsidRPr="001D4DA2">
        <w:rPr>
          <w:sz w:val="22"/>
          <w:szCs w:val="22"/>
        </w:rPr>
        <w:t xml:space="preserve"> vastama tema valgala või toiteala </w:t>
      </w:r>
      <w:r w:rsidR="008E69DE">
        <w:rPr>
          <w:sz w:val="22"/>
          <w:szCs w:val="22"/>
        </w:rPr>
        <w:t xml:space="preserve">ning veevarustussüsteemi </w:t>
      </w:r>
      <w:r w:rsidRPr="001D4DA2">
        <w:rPr>
          <w:sz w:val="22"/>
          <w:szCs w:val="22"/>
        </w:rPr>
        <w:t>puudutavatele spetsiifilistele küsimustele</w:t>
      </w:r>
      <w:r w:rsidR="008E69DE">
        <w:rPr>
          <w:sz w:val="22"/>
          <w:szCs w:val="22"/>
        </w:rPr>
        <w:t xml:space="preserve"> ja hindab riskihindamise maatriksi alusel riskide tõenäosust ja </w:t>
      </w:r>
      <w:r w:rsidR="00BE644D">
        <w:rPr>
          <w:sz w:val="22"/>
          <w:szCs w:val="22"/>
        </w:rPr>
        <w:t>tõsidust</w:t>
      </w:r>
      <w:r w:rsidRPr="001D4DA2">
        <w:rPr>
          <w:sz w:val="22"/>
          <w:szCs w:val="22"/>
        </w:rPr>
        <w:t>. Küsimuste vastamise</w:t>
      </w:r>
      <w:r w:rsidR="00BE644D">
        <w:rPr>
          <w:sz w:val="22"/>
          <w:szCs w:val="22"/>
        </w:rPr>
        <w:t xml:space="preserve"> ja riskide tõsiduse ja tõenäosuse maatriksi täitmise</w:t>
      </w:r>
      <w:r w:rsidRPr="001D4DA2">
        <w:rPr>
          <w:sz w:val="22"/>
          <w:szCs w:val="22"/>
        </w:rPr>
        <w:t xml:space="preserve"> järel arvutab </w:t>
      </w:r>
      <w:r w:rsidR="00612F55">
        <w:rPr>
          <w:sz w:val="22"/>
          <w:szCs w:val="22"/>
        </w:rPr>
        <w:t>moodul</w:t>
      </w:r>
      <w:r w:rsidR="00B15CCF">
        <w:rPr>
          <w:sz w:val="22"/>
          <w:szCs w:val="22"/>
        </w:rPr>
        <w:t>moodul</w:t>
      </w:r>
      <w:r w:rsidRPr="001D4DA2">
        <w:rPr>
          <w:sz w:val="22"/>
          <w:szCs w:val="22"/>
        </w:rPr>
        <w:t xml:space="preserve"> välja riskitaseme(d) ning pakub välja ka ennetus- või leevendusmeetmed riskide juhtimiseks eri </w:t>
      </w:r>
      <w:r w:rsidRPr="002E4A7C">
        <w:rPr>
          <w:sz w:val="22"/>
          <w:szCs w:val="22"/>
        </w:rPr>
        <w:t>osapooltele.</w:t>
      </w:r>
      <w:r w:rsidR="00EA1B90">
        <w:rPr>
          <w:sz w:val="22"/>
          <w:szCs w:val="22"/>
        </w:rPr>
        <w:t xml:space="preserve"> </w:t>
      </w:r>
      <w:r w:rsidR="002C036B">
        <w:rPr>
          <w:sz w:val="22"/>
          <w:szCs w:val="22"/>
        </w:rPr>
        <w:t>Need ennetus- ja leevendusmeetmed saavad olla tüüpsituatsioone kirjeldavad (nt elektrikatkestus, üleujutus jms) ja ka konkreetset valgala/toiteala ning veevärki puudutavad (nt kui toitealal asub reostusallikas).</w:t>
      </w:r>
      <w:r w:rsidRPr="002E4A7C">
        <w:rPr>
          <w:sz w:val="22"/>
          <w:szCs w:val="22"/>
        </w:rPr>
        <w:t xml:space="preserve"> </w:t>
      </w:r>
      <w:r w:rsidR="00B15CCF">
        <w:rPr>
          <w:sz w:val="22"/>
          <w:szCs w:val="22"/>
        </w:rPr>
        <w:t>Moodul</w:t>
      </w:r>
      <w:r w:rsidR="00B15CCF" w:rsidRPr="002E4A7C">
        <w:rPr>
          <w:sz w:val="22"/>
          <w:szCs w:val="22"/>
        </w:rPr>
        <w:t xml:space="preserve"> </w:t>
      </w:r>
      <w:r w:rsidRPr="002E4A7C">
        <w:rPr>
          <w:sz w:val="22"/>
          <w:szCs w:val="22"/>
        </w:rPr>
        <w:t>annab juurdepääsu ka Terviseametile, kes joogivee ohutuse üle riiklikku järelevalvet teeb ning kellele riskihindamised ja -juhtimised nende valmimisel esitatakse.</w:t>
      </w:r>
      <w:r w:rsidR="00BE644D">
        <w:rPr>
          <w:sz w:val="22"/>
          <w:szCs w:val="22"/>
        </w:rPr>
        <w:t xml:space="preserve"> Samuti on programmile juurdepääs teisel eri osapooltel</w:t>
      </w:r>
      <w:r w:rsidR="002C036B">
        <w:rPr>
          <w:sz w:val="22"/>
          <w:szCs w:val="22"/>
        </w:rPr>
        <w:t xml:space="preserve"> (Kliimaministeerium, Keskkonnaamet, vajadusel </w:t>
      </w:r>
      <w:proofErr w:type="spellStart"/>
      <w:r w:rsidR="002C036B">
        <w:rPr>
          <w:sz w:val="22"/>
          <w:szCs w:val="22"/>
        </w:rPr>
        <w:t>KOV-d</w:t>
      </w:r>
      <w:proofErr w:type="spellEnd"/>
      <w:r w:rsidR="002C036B">
        <w:rPr>
          <w:sz w:val="22"/>
          <w:szCs w:val="22"/>
        </w:rPr>
        <w:t xml:space="preserve"> jt riiklikud asutused)</w:t>
      </w:r>
      <w:r w:rsidR="00BE644D">
        <w:rPr>
          <w:sz w:val="22"/>
          <w:szCs w:val="22"/>
        </w:rPr>
        <w:t xml:space="preserve"> </w:t>
      </w:r>
      <w:proofErr w:type="spellStart"/>
      <w:r w:rsidR="00BE644D">
        <w:rPr>
          <w:sz w:val="22"/>
          <w:szCs w:val="22"/>
        </w:rPr>
        <w:t>nendepoolsete</w:t>
      </w:r>
      <w:proofErr w:type="spellEnd"/>
      <w:r w:rsidR="00BE644D">
        <w:rPr>
          <w:sz w:val="22"/>
          <w:szCs w:val="22"/>
        </w:rPr>
        <w:t xml:space="preserve"> riskijuhtimise rollide täitmiseks. </w:t>
      </w:r>
    </w:p>
    <w:p w14:paraId="6A376944" w14:textId="594865F9" w:rsidR="00212FE9" w:rsidRPr="002E4A7C" w:rsidRDefault="00BE644D" w:rsidP="002E4A7C">
      <w:pPr>
        <w:pStyle w:val="Default"/>
        <w:numPr>
          <w:ilvl w:val="1"/>
          <w:numId w:val="12"/>
        </w:numPr>
        <w:spacing w:after="300" w:line="360" w:lineRule="auto"/>
        <w:jc w:val="both"/>
        <w:rPr>
          <w:sz w:val="22"/>
          <w:szCs w:val="22"/>
        </w:rPr>
      </w:pPr>
      <w:bookmarkStart w:id="4" w:name="_Hlk169522681"/>
      <w:bookmarkEnd w:id="3"/>
      <w:r>
        <w:rPr>
          <w:sz w:val="22"/>
          <w:szCs w:val="22"/>
        </w:rPr>
        <w:t xml:space="preserve">Programm pakub riskihindamise tulemuste alusel välja joogiveekäitleja </w:t>
      </w:r>
      <w:r w:rsidR="0088699E">
        <w:rPr>
          <w:sz w:val="22"/>
          <w:szCs w:val="22"/>
        </w:rPr>
        <w:t xml:space="preserve">jaoks </w:t>
      </w:r>
      <w:r>
        <w:rPr>
          <w:sz w:val="22"/>
          <w:szCs w:val="22"/>
        </w:rPr>
        <w:t xml:space="preserve">need spetsiifilised ained ja nende seiresagedused, mida seiratakse joogiveehaardest võetava </w:t>
      </w:r>
      <w:r w:rsidR="002C036B">
        <w:rPr>
          <w:sz w:val="22"/>
          <w:szCs w:val="22"/>
        </w:rPr>
        <w:t>v</w:t>
      </w:r>
      <w:r>
        <w:rPr>
          <w:sz w:val="22"/>
          <w:szCs w:val="22"/>
        </w:rPr>
        <w:t xml:space="preserve">ee seires. </w:t>
      </w:r>
      <w:bookmarkEnd w:id="4"/>
      <w:r w:rsidR="00212FE9" w:rsidRPr="00212FE9">
        <w:rPr>
          <w:sz w:val="22"/>
          <w:szCs w:val="22"/>
        </w:rPr>
        <w:t>See tuleneb joogivee direktiivi artikli 8 lõike 2 punktist c</w:t>
      </w:r>
      <w:r w:rsidR="002032D1">
        <w:rPr>
          <w:sz w:val="22"/>
          <w:szCs w:val="22"/>
        </w:rPr>
        <w:t xml:space="preserve"> (vt </w:t>
      </w:r>
      <w:r w:rsidR="008560BB">
        <w:rPr>
          <w:sz w:val="22"/>
          <w:szCs w:val="22"/>
        </w:rPr>
        <w:fldChar w:fldCharType="begin"/>
      </w:r>
      <w:r w:rsidR="008560BB">
        <w:rPr>
          <w:sz w:val="22"/>
          <w:szCs w:val="22"/>
        </w:rPr>
        <w:instrText xml:space="preserve"> REF _Ref169535768 \r \h </w:instrText>
      </w:r>
      <w:r w:rsidR="008560BB">
        <w:rPr>
          <w:sz w:val="22"/>
          <w:szCs w:val="22"/>
        </w:rPr>
      </w:r>
      <w:r w:rsidR="008560BB">
        <w:rPr>
          <w:sz w:val="22"/>
          <w:szCs w:val="22"/>
        </w:rPr>
        <w:fldChar w:fldCharType="separate"/>
      </w:r>
      <w:r w:rsidR="008560BB">
        <w:rPr>
          <w:sz w:val="22"/>
          <w:szCs w:val="22"/>
        </w:rPr>
        <w:t>6.1.1</w:t>
      </w:r>
      <w:r w:rsidR="008560BB">
        <w:rPr>
          <w:sz w:val="22"/>
          <w:szCs w:val="22"/>
        </w:rPr>
        <w:fldChar w:fldCharType="end"/>
      </w:r>
      <w:r w:rsidR="008560BB">
        <w:rPr>
          <w:sz w:val="22"/>
          <w:szCs w:val="22"/>
        </w:rPr>
        <w:t>)</w:t>
      </w:r>
      <w:r w:rsidR="00212FE9" w:rsidRPr="00212FE9">
        <w:rPr>
          <w:sz w:val="22"/>
          <w:szCs w:val="22"/>
        </w:rPr>
        <w:t xml:space="preserve">. </w:t>
      </w:r>
      <w:r w:rsidR="008758B7">
        <w:rPr>
          <w:sz w:val="22"/>
          <w:szCs w:val="22"/>
        </w:rPr>
        <w:t>Nn. t</w:t>
      </w:r>
      <w:r w:rsidR="00212FE9" w:rsidRPr="00212FE9">
        <w:rPr>
          <w:sz w:val="22"/>
          <w:szCs w:val="22"/>
        </w:rPr>
        <w:t xml:space="preserve">oorvee seiresse valitakse ainult need ained, mida peetakse asjakohasteks riskihindamise alusel kindlaks tehtud ohte ja ohtlikke olukordi või muud teavet </w:t>
      </w:r>
      <w:r w:rsidR="00212FE9" w:rsidRPr="00212FE9">
        <w:rPr>
          <w:sz w:val="22"/>
          <w:szCs w:val="22"/>
        </w:rPr>
        <w:lastRenderedPageBreak/>
        <w:t xml:space="preserve">silmas pidades. </w:t>
      </w:r>
      <w:r w:rsidR="002C036B">
        <w:rPr>
          <w:sz w:val="22"/>
          <w:szCs w:val="22"/>
        </w:rPr>
        <w:t>Nn toorvee s</w:t>
      </w:r>
      <w:r w:rsidR="008758B7">
        <w:rPr>
          <w:sz w:val="22"/>
          <w:szCs w:val="22"/>
        </w:rPr>
        <w:t>eirekava esitatakse</w:t>
      </w:r>
      <w:r w:rsidR="000A1A9C">
        <w:rPr>
          <w:sz w:val="22"/>
          <w:szCs w:val="22"/>
        </w:rPr>
        <w:t xml:space="preserve"> joogivee kvaliteedinõuete kohase</w:t>
      </w:r>
      <w:r w:rsidR="008758B7">
        <w:rPr>
          <w:sz w:val="22"/>
          <w:szCs w:val="22"/>
        </w:rPr>
        <w:t xml:space="preserve"> </w:t>
      </w:r>
      <w:r w:rsidR="00D55846">
        <w:rPr>
          <w:sz w:val="22"/>
          <w:szCs w:val="22"/>
        </w:rPr>
        <w:t>joogiveekontrolli kava</w:t>
      </w:r>
      <w:r w:rsidR="002C036B">
        <w:rPr>
          <w:sz w:val="22"/>
          <w:szCs w:val="22"/>
        </w:rPr>
        <w:t xml:space="preserve"> osana</w:t>
      </w:r>
      <w:r w:rsidR="00D55846">
        <w:rPr>
          <w:sz w:val="22"/>
          <w:szCs w:val="22"/>
        </w:rPr>
        <w:t xml:space="preserve">. </w:t>
      </w:r>
      <w:r w:rsidR="00212FE9" w:rsidRPr="00212FE9">
        <w:rPr>
          <w:sz w:val="22"/>
          <w:szCs w:val="22"/>
        </w:rPr>
        <w:t xml:space="preserve">Seirekava koostamisel võib arvesse võtta joogiveehaarde seisukohast oluliseks peetavaid ja kasutatavaid riikliku keskkonnaseire või muude uuringute andmeid. Näiteks on võimalik kasutada </w:t>
      </w:r>
      <w:r w:rsidR="00D55846">
        <w:rPr>
          <w:sz w:val="22"/>
          <w:szCs w:val="22"/>
        </w:rPr>
        <w:t xml:space="preserve">riiklikke põhja- ja pinnaveeseire andmeid, </w:t>
      </w:r>
      <w:r w:rsidR="00212FE9" w:rsidRPr="00212FE9">
        <w:rPr>
          <w:sz w:val="22"/>
          <w:szCs w:val="22"/>
        </w:rPr>
        <w:t xml:space="preserve">põhjaveekogumite seisundite hinnanguid ja sellest saadava teabe alusel hinnata, mis on mingi põhjaveekogumi seisukohast asjakohased näitajad, mida peaks määrama ning millised on olnud nende näitajate seiretulemused. Põhjaveevarude uuringutes on neid analüüse tehtud vastavalt otstarbele (kas on nt tootmisvesi või joogivesi). Pinnavee korral on võimalik kasutada </w:t>
      </w:r>
      <w:r w:rsidR="00D55846">
        <w:rPr>
          <w:sz w:val="22"/>
          <w:szCs w:val="22"/>
        </w:rPr>
        <w:t xml:space="preserve">lisaks seire andmetele ka </w:t>
      </w:r>
      <w:r w:rsidR="00212FE9" w:rsidRPr="00212FE9">
        <w:rPr>
          <w:sz w:val="22"/>
          <w:szCs w:val="22"/>
        </w:rPr>
        <w:t>pinnaveele avalduvaid koormuste andmeid. Seirekava koostamisel saab tugineda ka riiklikule keskkonnaseirele, näiteks võib olla joogiveehaarde puurkaev riiklikus keskkonnaseires ning seega saab kasutada sealt saadud tulemusi ja vastavalt hinnata näitajate seire vajadust. Eesmärk ei ole teha lisaseiretöid, kui infot on võimalik kätte saadad muudest infoallikatest.</w:t>
      </w:r>
      <w:r w:rsidR="00623B8A">
        <w:rPr>
          <w:sz w:val="22"/>
          <w:szCs w:val="22"/>
        </w:rPr>
        <w:t xml:space="preserve"> </w:t>
      </w:r>
    </w:p>
    <w:p w14:paraId="14E4C8AA" w14:textId="3F95F99D" w:rsidR="00EB2643" w:rsidRPr="00CC4F6D" w:rsidRDefault="006B1445" w:rsidP="00CC4F6D">
      <w:pPr>
        <w:pStyle w:val="Default"/>
        <w:numPr>
          <w:ilvl w:val="1"/>
          <w:numId w:val="12"/>
        </w:numPr>
        <w:spacing w:after="300" w:line="360" w:lineRule="auto"/>
        <w:jc w:val="both"/>
        <w:rPr>
          <w:sz w:val="22"/>
          <w:szCs w:val="22"/>
        </w:rPr>
      </w:pPr>
      <w:bookmarkStart w:id="5" w:name="_Hlk169522641"/>
      <w:r w:rsidRPr="00EB2643">
        <w:rPr>
          <w:sz w:val="22"/>
          <w:szCs w:val="22"/>
        </w:rPr>
        <w:t xml:space="preserve">Projekti tulemusel </w:t>
      </w:r>
      <w:bookmarkEnd w:id="5"/>
      <w:r w:rsidRPr="00EB2643">
        <w:rPr>
          <w:sz w:val="22"/>
          <w:szCs w:val="22"/>
        </w:rPr>
        <w:t>peab valmima detailne ärianalüüs toetudes punktis 2.</w:t>
      </w:r>
      <w:r w:rsidR="0029291F" w:rsidRPr="00EB2643">
        <w:rPr>
          <w:sz w:val="22"/>
          <w:szCs w:val="22"/>
        </w:rPr>
        <w:t>2</w:t>
      </w:r>
      <w:r w:rsidRPr="00EB2643">
        <w:rPr>
          <w:sz w:val="22"/>
          <w:szCs w:val="22"/>
        </w:rPr>
        <w:t xml:space="preserve"> toodud oodatavatele joogiveeahela riskihindamise </w:t>
      </w:r>
      <w:r w:rsidR="00D55846">
        <w:rPr>
          <w:sz w:val="22"/>
          <w:szCs w:val="22"/>
        </w:rPr>
        <w:t xml:space="preserve">ja juhtimise </w:t>
      </w:r>
      <w:r w:rsidRPr="00EB2643">
        <w:rPr>
          <w:sz w:val="22"/>
          <w:szCs w:val="22"/>
        </w:rPr>
        <w:t>mooduli funktsionaalsustele.</w:t>
      </w:r>
      <w:r w:rsidR="00CC4F6D" w:rsidRPr="00CC4F6D">
        <w:rPr>
          <w:sz w:val="22"/>
          <w:szCs w:val="22"/>
        </w:rPr>
        <w:t xml:space="preserve"> Ärianalüüsi käigus selgitatakse välja ja kirjeldatakse: </w:t>
      </w:r>
      <w:r w:rsidR="0061405C">
        <w:rPr>
          <w:sz w:val="22"/>
          <w:szCs w:val="22"/>
        </w:rPr>
        <w:t xml:space="preserve">kõik </w:t>
      </w:r>
      <w:r w:rsidR="00CC4F6D" w:rsidRPr="00CC4F6D">
        <w:rPr>
          <w:sz w:val="22"/>
          <w:szCs w:val="22"/>
        </w:rPr>
        <w:t>vajadused ja nõuded uu</w:t>
      </w:r>
      <w:r w:rsidR="0061405C">
        <w:rPr>
          <w:sz w:val="22"/>
          <w:szCs w:val="22"/>
        </w:rPr>
        <w:t>t</w:t>
      </w:r>
      <w:r w:rsidR="00CC4F6D" w:rsidRPr="00CC4F6D">
        <w:rPr>
          <w:sz w:val="22"/>
          <w:szCs w:val="22"/>
        </w:rPr>
        <w:t>ele (TO-BE) äriprotsessi</w:t>
      </w:r>
      <w:r w:rsidR="0061405C">
        <w:rPr>
          <w:sz w:val="22"/>
          <w:szCs w:val="22"/>
        </w:rPr>
        <w:t>de</w:t>
      </w:r>
      <w:r w:rsidR="00CC4F6D" w:rsidRPr="00CC4F6D">
        <w:rPr>
          <w:sz w:val="22"/>
          <w:szCs w:val="22"/>
        </w:rPr>
        <w:t>le</w:t>
      </w:r>
      <w:r w:rsidR="0061405C">
        <w:rPr>
          <w:sz w:val="22"/>
          <w:szCs w:val="22"/>
        </w:rPr>
        <w:t xml:space="preserve"> sh kaardistatakse </w:t>
      </w:r>
      <w:r w:rsidR="0061405C" w:rsidRPr="0061405C">
        <w:rPr>
          <w:sz w:val="22"/>
          <w:szCs w:val="22"/>
        </w:rPr>
        <w:t>tulevane kasutajaskond ja huvigrupid</w:t>
      </w:r>
      <w:r w:rsidR="0061405C">
        <w:rPr>
          <w:sz w:val="22"/>
          <w:szCs w:val="22"/>
        </w:rPr>
        <w:t xml:space="preserve">; </w:t>
      </w:r>
      <w:r w:rsidR="00CC4F6D" w:rsidRPr="00CC4F6D">
        <w:rPr>
          <w:sz w:val="22"/>
          <w:szCs w:val="22"/>
        </w:rPr>
        <w:t>(</w:t>
      </w:r>
      <w:r w:rsidR="001D4DA2" w:rsidRPr="00CC4F6D">
        <w:rPr>
          <w:sz w:val="22"/>
          <w:szCs w:val="22"/>
        </w:rPr>
        <w:t>TO-BE</w:t>
      </w:r>
      <w:r w:rsidR="00CC4F6D" w:rsidRPr="00CC4F6D">
        <w:rPr>
          <w:sz w:val="22"/>
          <w:szCs w:val="22"/>
        </w:rPr>
        <w:t>) äriprotsessidest lähtuvad vajadused uuele infosüsteemile;</w:t>
      </w:r>
      <w:r w:rsidR="00CC4F6D">
        <w:rPr>
          <w:sz w:val="22"/>
          <w:szCs w:val="22"/>
        </w:rPr>
        <w:t xml:space="preserve"> </w:t>
      </w:r>
      <w:r w:rsidR="00CC4F6D" w:rsidRPr="00CC4F6D">
        <w:rPr>
          <w:sz w:val="22"/>
          <w:szCs w:val="22"/>
        </w:rPr>
        <w:t xml:space="preserve">väliste süsteemidega </w:t>
      </w:r>
      <w:proofErr w:type="spellStart"/>
      <w:r w:rsidR="00CC4F6D" w:rsidRPr="00CC4F6D">
        <w:rPr>
          <w:sz w:val="22"/>
          <w:szCs w:val="22"/>
        </w:rPr>
        <w:t>liidestamise</w:t>
      </w:r>
      <w:proofErr w:type="spellEnd"/>
      <w:r w:rsidR="00CC4F6D" w:rsidRPr="00CC4F6D">
        <w:rPr>
          <w:sz w:val="22"/>
          <w:szCs w:val="22"/>
        </w:rPr>
        <w:t xml:space="preserve"> vajalikkus/ andmete ristkasutuse vajalikkus</w:t>
      </w:r>
      <w:r w:rsidR="00CC4F6D">
        <w:rPr>
          <w:sz w:val="22"/>
          <w:szCs w:val="22"/>
        </w:rPr>
        <w:t>.</w:t>
      </w:r>
      <w:r w:rsidR="003241D4">
        <w:rPr>
          <w:sz w:val="22"/>
          <w:szCs w:val="22"/>
        </w:rPr>
        <w:t xml:space="preserve"> Ärianalüüsi käigus võib põhj</w:t>
      </w:r>
      <w:r w:rsidR="007E5319">
        <w:rPr>
          <w:sz w:val="22"/>
          <w:szCs w:val="22"/>
        </w:rPr>
        <w:t>e</w:t>
      </w:r>
      <w:r w:rsidR="003241D4">
        <w:rPr>
          <w:sz w:val="22"/>
          <w:szCs w:val="22"/>
        </w:rPr>
        <w:t xml:space="preserve">ndatult muuta punktis 2.2 tulemusi, kui </w:t>
      </w:r>
      <w:r w:rsidR="007E5319">
        <w:rPr>
          <w:sz w:val="22"/>
          <w:szCs w:val="22"/>
        </w:rPr>
        <w:t xml:space="preserve">see aitab paremini täita Joogivee riskihindamise ja </w:t>
      </w:r>
      <w:r w:rsidR="007E5319" w:rsidRPr="007E5319">
        <w:rPr>
          <w:sz w:val="22"/>
          <w:szCs w:val="22"/>
        </w:rPr>
        <w:t>riskijuhtimise mooduli</w:t>
      </w:r>
      <w:r w:rsidR="007E5319">
        <w:rPr>
          <w:sz w:val="22"/>
          <w:szCs w:val="22"/>
        </w:rPr>
        <w:t xml:space="preserve"> eesmärki. </w:t>
      </w:r>
    </w:p>
    <w:p w14:paraId="28D538AA" w14:textId="68E7E0CC" w:rsidR="00200336" w:rsidRDefault="00EA0048" w:rsidP="00DD6151">
      <w:pPr>
        <w:pStyle w:val="Default"/>
        <w:numPr>
          <w:ilvl w:val="1"/>
          <w:numId w:val="12"/>
        </w:numPr>
        <w:spacing w:after="300" w:line="360" w:lineRule="auto"/>
        <w:jc w:val="both"/>
        <w:rPr>
          <w:b/>
          <w:bCs/>
          <w:sz w:val="22"/>
          <w:szCs w:val="22"/>
        </w:rPr>
      </w:pPr>
      <w:r w:rsidRPr="00EB2643">
        <w:rPr>
          <w:sz w:val="22"/>
          <w:szCs w:val="22"/>
        </w:rPr>
        <w:t xml:space="preserve">Joogiveeahela riskihindamise moodul luuakse </w:t>
      </w:r>
      <w:r w:rsidR="006B1445" w:rsidRPr="00EB2643">
        <w:rPr>
          <w:sz w:val="22"/>
          <w:szCs w:val="22"/>
        </w:rPr>
        <w:t>keskkonnatervise infosüsteemi (</w:t>
      </w:r>
      <w:r w:rsidRPr="00EB2643">
        <w:rPr>
          <w:sz w:val="22"/>
          <w:szCs w:val="22"/>
        </w:rPr>
        <w:t>KTI</w:t>
      </w:r>
      <w:r w:rsidR="006B1445" w:rsidRPr="00EB2643">
        <w:rPr>
          <w:sz w:val="22"/>
          <w:szCs w:val="22"/>
        </w:rPr>
        <w:t>)</w:t>
      </w:r>
      <w:r w:rsidRPr="00EB2643">
        <w:rPr>
          <w:sz w:val="22"/>
          <w:szCs w:val="22"/>
        </w:rPr>
        <w:t xml:space="preserve"> osana. </w:t>
      </w:r>
    </w:p>
    <w:p w14:paraId="22A7F037" w14:textId="77777777" w:rsidR="00DD6151" w:rsidRPr="00DD6151" w:rsidRDefault="00DD6151" w:rsidP="00520359">
      <w:pPr>
        <w:pStyle w:val="Default"/>
        <w:spacing w:after="300" w:line="360" w:lineRule="auto"/>
        <w:jc w:val="both"/>
        <w:rPr>
          <w:b/>
          <w:bCs/>
          <w:sz w:val="22"/>
          <w:szCs w:val="22"/>
        </w:rPr>
      </w:pPr>
    </w:p>
    <w:p w14:paraId="13AC04F2" w14:textId="513186EB" w:rsidR="00382930" w:rsidRDefault="00382930" w:rsidP="00833699">
      <w:pPr>
        <w:pStyle w:val="Default"/>
        <w:numPr>
          <w:ilvl w:val="0"/>
          <w:numId w:val="12"/>
        </w:numPr>
        <w:spacing w:after="300" w:line="360" w:lineRule="auto"/>
        <w:jc w:val="both"/>
        <w:rPr>
          <w:b/>
          <w:bCs/>
          <w:sz w:val="22"/>
          <w:szCs w:val="22"/>
        </w:rPr>
      </w:pPr>
      <w:r w:rsidRPr="00605862">
        <w:rPr>
          <w:b/>
          <w:bCs/>
          <w:sz w:val="22"/>
          <w:szCs w:val="22"/>
        </w:rPr>
        <w:t xml:space="preserve">Taustainfo </w:t>
      </w:r>
    </w:p>
    <w:p w14:paraId="7D08BFC2" w14:textId="202D8370" w:rsidR="007721B0" w:rsidRPr="007C3CAF" w:rsidRDefault="007721B0" w:rsidP="007721B0">
      <w:pPr>
        <w:pStyle w:val="Default"/>
        <w:spacing w:after="300" w:line="360" w:lineRule="auto"/>
        <w:jc w:val="both"/>
        <w:rPr>
          <w:sz w:val="22"/>
          <w:szCs w:val="22"/>
        </w:rPr>
      </w:pPr>
      <w:r w:rsidRPr="007C3CAF">
        <w:rPr>
          <w:sz w:val="22"/>
          <w:szCs w:val="22"/>
        </w:rPr>
        <w:t xml:space="preserve">Kehtiva õiguse kohaselt on veevarustussüsteemi riskihindamine joogivee käitlejatele valikuline, aga direktiivi kohaselt muutub see kohustuslikuks ja lisandub kaks </w:t>
      </w:r>
      <w:r w:rsidR="005F088C">
        <w:rPr>
          <w:sz w:val="22"/>
          <w:szCs w:val="22"/>
        </w:rPr>
        <w:t xml:space="preserve">täiendavat </w:t>
      </w:r>
      <w:r w:rsidRPr="007C3CAF">
        <w:rPr>
          <w:sz w:val="22"/>
          <w:szCs w:val="22"/>
        </w:rPr>
        <w:t>riskihindamise elementi: joogiveehaarde valgala või toiteala</w:t>
      </w:r>
      <w:r w:rsidR="005F088C">
        <w:rPr>
          <w:sz w:val="22"/>
          <w:szCs w:val="22"/>
        </w:rPr>
        <w:t xml:space="preserve"> riskihindamine ja -juhtimine</w:t>
      </w:r>
      <w:r w:rsidRPr="007C3CAF">
        <w:rPr>
          <w:sz w:val="22"/>
          <w:szCs w:val="22"/>
        </w:rPr>
        <w:t xml:space="preserve"> ja tarbimiskoha veevärk. Riskipõhise käsitluse eesmärk on tagada joogivee ohutus laiemalt ja </w:t>
      </w:r>
      <w:r w:rsidRPr="007C3CAF">
        <w:rPr>
          <w:sz w:val="22"/>
          <w:szCs w:val="22"/>
        </w:rPr>
        <w:lastRenderedPageBreak/>
        <w:t>efektiivsemalt, kasutada ressursse oluliste joogivee riskidega tegelemisele ning kulutõhusate meetmete võtmisele seoses reostusallikaga ja vältida asjasse mittepuutuvate probleemidega seotud analüüse ja jõupingutusi.</w:t>
      </w:r>
    </w:p>
    <w:p w14:paraId="08036589" w14:textId="081ECF01" w:rsidR="007721B0" w:rsidRPr="00D17E29" w:rsidRDefault="007721B0" w:rsidP="009A29D3">
      <w:pPr>
        <w:pStyle w:val="Default"/>
        <w:spacing w:line="360" w:lineRule="auto"/>
        <w:jc w:val="both"/>
        <w:rPr>
          <w:sz w:val="22"/>
        </w:rPr>
      </w:pPr>
      <w:r w:rsidRPr="007C3CAF">
        <w:rPr>
          <w:sz w:val="22"/>
          <w:szCs w:val="22"/>
        </w:rPr>
        <w:t xml:space="preserve">Riskipõhist käsitlust tuleb </w:t>
      </w:r>
      <w:r w:rsidR="005F088C">
        <w:rPr>
          <w:sz w:val="22"/>
          <w:szCs w:val="22"/>
        </w:rPr>
        <w:t xml:space="preserve">joogiveekäitlejal </w:t>
      </w:r>
      <w:r w:rsidRPr="007C3CAF">
        <w:rPr>
          <w:sz w:val="22"/>
          <w:szCs w:val="22"/>
        </w:rPr>
        <w:t xml:space="preserve">ajakohastada iga kuue aasta tagant vastavalt </w:t>
      </w:r>
      <w:proofErr w:type="spellStart"/>
      <w:r w:rsidRPr="007C3CAF">
        <w:rPr>
          <w:sz w:val="22"/>
          <w:szCs w:val="22"/>
        </w:rPr>
        <w:t>VeeS</w:t>
      </w:r>
      <w:proofErr w:type="spellEnd"/>
      <w:r w:rsidRPr="007C3CAF">
        <w:rPr>
          <w:sz w:val="22"/>
          <w:szCs w:val="22"/>
        </w:rPr>
        <w:t xml:space="preserve"> § 85</w:t>
      </w:r>
      <w:r w:rsidRPr="007D6A3A">
        <w:rPr>
          <w:sz w:val="22"/>
          <w:szCs w:val="22"/>
          <w:vertAlign w:val="superscript"/>
        </w:rPr>
        <w:t>1</w:t>
      </w:r>
      <w:r w:rsidRPr="007C3CAF">
        <w:rPr>
          <w:sz w:val="22"/>
          <w:szCs w:val="22"/>
        </w:rPr>
        <w:t xml:space="preserve"> lõikele 3 ning igale riskihindamise etapile kehtestatakse tähtaeg seaduse rakendussätetes. Kõige varem (hiljemalt 12. juulil 2026. a) peab valmima joogiveehaarde valgala ja toiteala riskihinnang</w:t>
      </w:r>
      <w:r w:rsidR="005F088C">
        <w:rPr>
          <w:sz w:val="22"/>
          <w:szCs w:val="22"/>
        </w:rPr>
        <w:t xml:space="preserve"> ja riskijuhtimine</w:t>
      </w:r>
      <w:r w:rsidRPr="007C3CAF">
        <w:rPr>
          <w:sz w:val="22"/>
          <w:szCs w:val="22"/>
        </w:rPr>
        <w:t xml:space="preserve">, et teisel etapil ehk veevarustussüsteemi riskihindamisel saaks selle tulemusi arvesse võtta. Veevarustussüsteemi ja tarbimiskoha veevärgi esimesed riskihinnangud </w:t>
      </w:r>
      <w:r w:rsidR="005F088C">
        <w:rPr>
          <w:sz w:val="22"/>
          <w:szCs w:val="22"/>
        </w:rPr>
        <w:t xml:space="preserve">ja riskijuhtimised </w:t>
      </w:r>
      <w:r w:rsidRPr="007C3CAF">
        <w:rPr>
          <w:sz w:val="22"/>
          <w:szCs w:val="22"/>
        </w:rPr>
        <w:t>peavad valmima hiljemalt 12. jaanuaril 2028. a.</w:t>
      </w:r>
      <w:r w:rsidR="00EC7B94">
        <w:rPr>
          <w:sz w:val="22"/>
          <w:szCs w:val="22"/>
        </w:rPr>
        <w:t xml:space="preserve"> </w:t>
      </w:r>
      <w:r w:rsidR="00EC7B94" w:rsidRPr="00D17E29">
        <w:rPr>
          <w:sz w:val="22"/>
        </w:rPr>
        <w:t xml:space="preserve">Terviseamet koostab koostöös Kliimaministeeriumiga iga kuue aasta tagant ajakohastatud kokkuvõtte tehtud veevõtukohtade valgalade </w:t>
      </w:r>
      <w:r w:rsidR="005F088C">
        <w:t xml:space="preserve">ja toitealade </w:t>
      </w:r>
      <w:r w:rsidR="00EC7B94" w:rsidRPr="00D17E29">
        <w:rPr>
          <w:sz w:val="22"/>
        </w:rPr>
        <w:t>riskihindamise ja riskijuhtimise kohta. Esmakordse kokkuvõtte koostamise tähtaeg on 12. juuli 2027. Veevarustussüsteemide riskihindamise kokkuvõtte tuleb esitada 12. jaanuariks 2029, kuid ei ole täpsustatud, mida on vaja raporteerida, peale vee kvaliteedi tulemuste.</w:t>
      </w:r>
    </w:p>
    <w:p w14:paraId="14654761" w14:textId="77777777" w:rsidR="00212FE9" w:rsidRPr="00212FE9" w:rsidRDefault="00212FE9" w:rsidP="00212FE9">
      <w:pPr>
        <w:pStyle w:val="Default"/>
        <w:spacing w:line="360" w:lineRule="auto"/>
      </w:pPr>
    </w:p>
    <w:p w14:paraId="16BF8FB5" w14:textId="3F0CF51C" w:rsidR="007C3CAF" w:rsidRDefault="0032223D" w:rsidP="007C3CAF">
      <w:pPr>
        <w:pStyle w:val="Default"/>
        <w:numPr>
          <w:ilvl w:val="1"/>
          <w:numId w:val="12"/>
        </w:numPr>
        <w:spacing w:after="300" w:line="360" w:lineRule="auto"/>
        <w:jc w:val="both"/>
        <w:rPr>
          <w:sz w:val="22"/>
          <w:szCs w:val="22"/>
        </w:rPr>
      </w:pPr>
      <w:r w:rsidRPr="00212FE9">
        <w:rPr>
          <w:sz w:val="22"/>
          <w:szCs w:val="22"/>
        </w:rPr>
        <w:t xml:space="preserve">Riigi esmane roll on riskihindamise ja -juhtimise </w:t>
      </w:r>
      <w:r w:rsidR="00283376">
        <w:rPr>
          <w:sz w:val="22"/>
          <w:szCs w:val="22"/>
        </w:rPr>
        <w:t>mooduli</w:t>
      </w:r>
      <w:r w:rsidRPr="00212FE9">
        <w:rPr>
          <w:sz w:val="22"/>
          <w:szCs w:val="22"/>
        </w:rPr>
        <w:t xml:space="preserve"> väljatöötamine joogivee käitlejate jaoks, et lihtsustada nende tehtavat nii joogiveehaarde valgala ja toiteala kui ka veevarustussüsteemi riskihindamist ja -juhtimist, tähendades, et joogivee käitlejad ei pea eeldatavasti riskide hindamisel ja juhtimisel kulusid kandma (nt analüüsi tellimine konsultandilt). Samuti </w:t>
      </w:r>
      <w:r w:rsidR="008324F0">
        <w:rPr>
          <w:sz w:val="22"/>
          <w:szCs w:val="22"/>
        </w:rPr>
        <w:t xml:space="preserve">joogivee käitlejal </w:t>
      </w:r>
      <w:r w:rsidRPr="00212FE9">
        <w:rPr>
          <w:sz w:val="22"/>
          <w:szCs w:val="22"/>
        </w:rPr>
        <w:t xml:space="preserve"> võib puududa teadmine teguritest, mis võivad ohustada joogivee kvaliteeti nende piirkonnas, seega </w:t>
      </w:r>
      <w:r w:rsidR="00283376">
        <w:rPr>
          <w:sz w:val="22"/>
          <w:szCs w:val="22"/>
        </w:rPr>
        <w:t>mooduli</w:t>
      </w:r>
      <w:r w:rsidRPr="00212FE9">
        <w:rPr>
          <w:sz w:val="22"/>
          <w:szCs w:val="22"/>
        </w:rPr>
        <w:t xml:space="preserve"> eesmärk on tagada vajalike andmete kättesaadavus, võimaldades </w:t>
      </w:r>
      <w:r w:rsidR="008324F0">
        <w:rPr>
          <w:sz w:val="22"/>
          <w:szCs w:val="22"/>
        </w:rPr>
        <w:t>joogivee käitlejal</w:t>
      </w:r>
      <w:r w:rsidRPr="00212FE9">
        <w:rPr>
          <w:sz w:val="22"/>
          <w:szCs w:val="22"/>
        </w:rPr>
        <w:t xml:space="preserve"> oma </w:t>
      </w:r>
      <w:r w:rsidR="008324F0">
        <w:rPr>
          <w:sz w:val="22"/>
          <w:szCs w:val="22"/>
        </w:rPr>
        <w:t xml:space="preserve">piirkonnas </w:t>
      </w:r>
      <w:r w:rsidRPr="00212FE9">
        <w:rPr>
          <w:sz w:val="22"/>
          <w:szCs w:val="22"/>
        </w:rPr>
        <w:t xml:space="preserve">asjakohast riskihindamist ja -juhtimist läbi viia. </w:t>
      </w:r>
      <w:r w:rsidR="00283376">
        <w:rPr>
          <w:sz w:val="22"/>
          <w:szCs w:val="22"/>
        </w:rPr>
        <w:t>Mooduli</w:t>
      </w:r>
      <w:r w:rsidRPr="00212FE9">
        <w:rPr>
          <w:sz w:val="22"/>
          <w:szCs w:val="22"/>
        </w:rPr>
        <w:t xml:space="preserve"> ülesehitamiseks </w:t>
      </w:r>
      <w:r w:rsidR="008324F0">
        <w:rPr>
          <w:sz w:val="22"/>
          <w:szCs w:val="22"/>
        </w:rPr>
        <w:t xml:space="preserve">on </w:t>
      </w:r>
      <w:r w:rsidR="008324F0" w:rsidRPr="00212FE9">
        <w:rPr>
          <w:sz w:val="22"/>
          <w:szCs w:val="22"/>
        </w:rPr>
        <w:t xml:space="preserve">Kliimaministeerium </w:t>
      </w:r>
      <w:r w:rsidRPr="00212FE9">
        <w:rPr>
          <w:sz w:val="22"/>
          <w:szCs w:val="22"/>
        </w:rPr>
        <w:t>telli</w:t>
      </w:r>
      <w:r w:rsidR="008324F0">
        <w:rPr>
          <w:sz w:val="22"/>
          <w:szCs w:val="22"/>
        </w:rPr>
        <w:t>nud</w:t>
      </w:r>
      <w:r w:rsidRPr="00212FE9">
        <w:rPr>
          <w:sz w:val="22"/>
          <w:szCs w:val="22"/>
        </w:rPr>
        <w:t xml:space="preserve"> esmalt Eesti Geoloogiateenistuselt ühtselt kõikide veevärkide toitealale piiride ja kirjelduse ning üldiste joogivett ohustavate riskide kaardistamise töö</w:t>
      </w:r>
      <w:r w:rsidR="00860694" w:rsidRPr="00212FE9">
        <w:rPr>
          <w:sz w:val="22"/>
          <w:szCs w:val="22"/>
        </w:rPr>
        <w:t xml:space="preserve"> ning koosta</w:t>
      </w:r>
      <w:r w:rsidR="008324F0">
        <w:rPr>
          <w:sz w:val="22"/>
          <w:szCs w:val="22"/>
        </w:rPr>
        <w:t>takse nende poolt</w:t>
      </w:r>
      <w:r w:rsidR="00860694" w:rsidRPr="00212FE9">
        <w:rPr>
          <w:sz w:val="22"/>
          <w:szCs w:val="22"/>
        </w:rPr>
        <w:t xml:space="preserve"> põhjaveekogumi </w:t>
      </w:r>
      <w:r w:rsidR="005E1CEF" w:rsidRPr="00212FE9">
        <w:rPr>
          <w:sz w:val="22"/>
          <w:szCs w:val="22"/>
        </w:rPr>
        <w:t xml:space="preserve">põhised </w:t>
      </w:r>
      <w:r w:rsidR="00860694" w:rsidRPr="00212FE9">
        <w:rPr>
          <w:sz w:val="22"/>
          <w:szCs w:val="22"/>
        </w:rPr>
        <w:t>kontseptuaalsed mudelid</w:t>
      </w:r>
      <w:r w:rsidRPr="00212FE9">
        <w:rPr>
          <w:sz w:val="22"/>
          <w:szCs w:val="22"/>
        </w:rPr>
        <w:t xml:space="preserve">. </w:t>
      </w:r>
      <w:r w:rsidR="00283376">
        <w:rPr>
          <w:sz w:val="22"/>
          <w:szCs w:val="22"/>
        </w:rPr>
        <w:t>Mooduli</w:t>
      </w:r>
      <w:r w:rsidR="00EA1B90">
        <w:rPr>
          <w:sz w:val="22"/>
          <w:szCs w:val="22"/>
        </w:rPr>
        <w:t xml:space="preserve"> </w:t>
      </w:r>
      <w:r w:rsidRPr="00212FE9">
        <w:rPr>
          <w:sz w:val="22"/>
          <w:szCs w:val="22"/>
        </w:rPr>
        <w:t xml:space="preserve">ülesehitamine eeldab ka teiste riigiasutuste sisendit sellesse vastavalt nende pädevustele. Täpne infovajadus täpsustatakse </w:t>
      </w:r>
      <w:r w:rsidR="00860694" w:rsidRPr="00212FE9">
        <w:rPr>
          <w:sz w:val="22"/>
          <w:szCs w:val="22"/>
        </w:rPr>
        <w:t>ärianalüüsi</w:t>
      </w:r>
      <w:r w:rsidRPr="00212FE9">
        <w:rPr>
          <w:sz w:val="22"/>
          <w:szCs w:val="22"/>
        </w:rPr>
        <w:t xml:space="preserve"> käigus.</w:t>
      </w:r>
      <w:r w:rsidR="005E1CEF" w:rsidRPr="00212FE9">
        <w:rPr>
          <w:sz w:val="22"/>
          <w:szCs w:val="22"/>
        </w:rPr>
        <w:t xml:space="preserve"> </w:t>
      </w:r>
      <w:r w:rsidR="00EC7B94" w:rsidRPr="00212FE9">
        <w:rPr>
          <w:sz w:val="22"/>
          <w:szCs w:val="22"/>
        </w:rPr>
        <w:t>Esmane andmeallikate kaardistus</w:t>
      </w:r>
      <w:r w:rsidR="005E1CEF" w:rsidRPr="00212FE9">
        <w:rPr>
          <w:sz w:val="22"/>
          <w:szCs w:val="22"/>
        </w:rPr>
        <w:t xml:space="preserve"> on tehtud ning </w:t>
      </w:r>
      <w:r w:rsidR="00C40E50" w:rsidRPr="00212FE9">
        <w:rPr>
          <w:sz w:val="22"/>
          <w:szCs w:val="22"/>
        </w:rPr>
        <w:t>materjalidega</w:t>
      </w:r>
      <w:r w:rsidR="005E1CEF" w:rsidRPr="00212FE9">
        <w:rPr>
          <w:sz w:val="22"/>
          <w:szCs w:val="22"/>
        </w:rPr>
        <w:t xml:space="preserve"> saab tutvuda </w:t>
      </w:r>
      <w:hyperlink r:id="rId8" w:history="1">
        <w:proofErr w:type="spellStart"/>
        <w:r w:rsidR="005E1CEF" w:rsidRPr="00212FE9">
          <w:rPr>
            <w:sz w:val="22"/>
            <w:szCs w:val="22"/>
          </w:rPr>
          <w:t>wikis</w:t>
        </w:r>
        <w:proofErr w:type="spellEnd"/>
      </w:hyperlink>
      <w:r w:rsidR="005E1CEF" w:rsidRPr="00212FE9">
        <w:rPr>
          <w:sz w:val="22"/>
          <w:szCs w:val="22"/>
        </w:rPr>
        <w:t>.</w:t>
      </w:r>
      <w:r w:rsidR="00797CA8" w:rsidRPr="00212FE9">
        <w:rPr>
          <w:sz w:val="22"/>
          <w:szCs w:val="22"/>
        </w:rPr>
        <w:t xml:space="preserve"> Aga joogivee käitleja peab selle materjali abil enda piirkonna spetsiifilised riskid ise tuvastama ja fikseerima need riigi kavandatavas riskihindamise moodulis.</w:t>
      </w:r>
      <w:r w:rsidR="00F65CC5">
        <w:rPr>
          <w:sz w:val="22"/>
          <w:szCs w:val="22"/>
        </w:rPr>
        <w:t xml:space="preserve"> </w:t>
      </w:r>
      <w:r w:rsidR="00797CA8" w:rsidRPr="00212FE9">
        <w:rPr>
          <w:sz w:val="22"/>
          <w:szCs w:val="22"/>
        </w:rPr>
        <w:t>See moodul sisaldab ka veevarustussüsteemi riskide hindamise moodulit,</w:t>
      </w:r>
      <w:r w:rsidR="00EC7B94" w:rsidRPr="00212FE9">
        <w:rPr>
          <w:sz w:val="22"/>
          <w:szCs w:val="22"/>
        </w:rPr>
        <w:t xml:space="preserve"> sest veevarustussüsteemi riskide hindamine ja juhtimine on samuti joogivee käitleja kohustus. See tagab ka standardiseeritud lähenemise riskide hindamisele ja andmete kogumisele</w:t>
      </w:r>
      <w:r w:rsidR="00EA1B90">
        <w:rPr>
          <w:sz w:val="22"/>
          <w:szCs w:val="22"/>
        </w:rPr>
        <w:t xml:space="preserve"> </w:t>
      </w:r>
      <w:r w:rsidR="008324F0">
        <w:rPr>
          <w:sz w:val="22"/>
          <w:szCs w:val="22"/>
        </w:rPr>
        <w:lastRenderedPageBreak/>
        <w:t>joogivee käitlejatelt.</w:t>
      </w:r>
      <w:r w:rsidR="00F65CC5">
        <w:rPr>
          <w:sz w:val="22"/>
          <w:szCs w:val="22"/>
        </w:rPr>
        <w:t xml:space="preserve"> </w:t>
      </w:r>
      <w:r w:rsidR="0029291F">
        <w:rPr>
          <w:sz w:val="22"/>
          <w:szCs w:val="22"/>
        </w:rPr>
        <w:t xml:space="preserve">Joogiveeahela riskihindamise </w:t>
      </w:r>
      <w:r w:rsidR="008324F0">
        <w:rPr>
          <w:sz w:val="22"/>
          <w:szCs w:val="22"/>
        </w:rPr>
        <w:t xml:space="preserve">ja riskijuhtimise </w:t>
      </w:r>
      <w:r w:rsidR="0029291F">
        <w:rPr>
          <w:sz w:val="22"/>
          <w:szCs w:val="22"/>
        </w:rPr>
        <w:t>mooduli eesmärgid</w:t>
      </w:r>
    </w:p>
    <w:p w14:paraId="4DAE3B6C" w14:textId="6548ECF4" w:rsidR="007C3CAF" w:rsidRDefault="00B242BF" w:rsidP="007C3CAF">
      <w:pPr>
        <w:pStyle w:val="Default"/>
        <w:numPr>
          <w:ilvl w:val="2"/>
          <w:numId w:val="12"/>
        </w:numPr>
        <w:spacing w:after="300" w:line="360" w:lineRule="auto"/>
        <w:jc w:val="both"/>
        <w:rPr>
          <w:sz w:val="22"/>
          <w:szCs w:val="22"/>
        </w:rPr>
      </w:pPr>
      <w:r w:rsidRPr="007C3CAF">
        <w:rPr>
          <w:sz w:val="22"/>
          <w:szCs w:val="22"/>
        </w:rPr>
        <w:t>Võimaldada veekäitlejatel teha veevõtukoha valgala või toiteala ja veevarustussüsteemi kirjeldust</w:t>
      </w:r>
      <w:r w:rsidR="007721B0" w:rsidRPr="007C3CAF">
        <w:rPr>
          <w:sz w:val="22"/>
          <w:szCs w:val="22"/>
        </w:rPr>
        <w:t xml:space="preserve"> vastavalt</w:t>
      </w:r>
      <w:r w:rsidR="00F65CC5">
        <w:rPr>
          <w:sz w:val="22"/>
          <w:szCs w:val="22"/>
        </w:rPr>
        <w:t xml:space="preserve"> </w:t>
      </w:r>
      <w:r w:rsidR="002F4DD9" w:rsidRPr="002F4DD9">
        <w:rPr>
          <w:sz w:val="22"/>
          <w:szCs w:val="22"/>
        </w:rPr>
        <w:t xml:space="preserve">keskkonnaministri 14.04.2023 määruse nr 23 „Joogiveehaarde valgala ja toiteala riskihindamise ja -juhtimise nõuded“ </w:t>
      </w:r>
      <w:r w:rsidR="002F4DD9">
        <w:rPr>
          <w:sz w:val="22"/>
          <w:szCs w:val="22"/>
        </w:rPr>
        <w:t xml:space="preserve">§ 3 </w:t>
      </w:r>
      <w:r w:rsidR="008560BB">
        <w:rPr>
          <w:sz w:val="22"/>
          <w:szCs w:val="22"/>
        </w:rPr>
        <w:t xml:space="preserve">(vt </w:t>
      </w:r>
      <w:r w:rsidR="008560BB">
        <w:rPr>
          <w:sz w:val="22"/>
          <w:szCs w:val="22"/>
        </w:rPr>
        <w:fldChar w:fldCharType="begin"/>
      </w:r>
      <w:r w:rsidR="008560BB">
        <w:rPr>
          <w:sz w:val="22"/>
          <w:szCs w:val="22"/>
        </w:rPr>
        <w:instrText xml:space="preserve"> REF _Ref169536293 \r \h </w:instrText>
      </w:r>
      <w:r w:rsidR="008560BB">
        <w:rPr>
          <w:sz w:val="22"/>
          <w:szCs w:val="22"/>
        </w:rPr>
      </w:r>
      <w:r w:rsidR="008560BB">
        <w:rPr>
          <w:sz w:val="22"/>
          <w:szCs w:val="22"/>
        </w:rPr>
        <w:fldChar w:fldCharType="separate"/>
      </w:r>
      <w:r w:rsidR="008560BB">
        <w:rPr>
          <w:sz w:val="22"/>
          <w:szCs w:val="22"/>
        </w:rPr>
        <w:t>6.2.2</w:t>
      </w:r>
      <w:r w:rsidR="008560BB">
        <w:rPr>
          <w:sz w:val="22"/>
          <w:szCs w:val="22"/>
        </w:rPr>
        <w:fldChar w:fldCharType="end"/>
      </w:r>
      <w:r w:rsidR="008560BB">
        <w:rPr>
          <w:sz w:val="22"/>
          <w:szCs w:val="22"/>
        </w:rPr>
        <w:t xml:space="preserve">) </w:t>
      </w:r>
      <w:r w:rsidR="002F4DD9">
        <w:rPr>
          <w:sz w:val="22"/>
          <w:szCs w:val="22"/>
        </w:rPr>
        <w:t>ja s</w:t>
      </w:r>
      <w:r w:rsidR="002F4DD9" w:rsidRPr="002F4DD9">
        <w:rPr>
          <w:sz w:val="22"/>
          <w:szCs w:val="22"/>
        </w:rPr>
        <w:t>otsiaalminist</w:t>
      </w:r>
      <w:r w:rsidR="002F4DD9">
        <w:rPr>
          <w:sz w:val="22"/>
          <w:szCs w:val="22"/>
        </w:rPr>
        <w:t xml:space="preserve">ri </w:t>
      </w:r>
      <w:r w:rsidR="002F4DD9" w:rsidRPr="002F4DD9">
        <w:rPr>
          <w:sz w:val="22"/>
          <w:szCs w:val="22"/>
        </w:rPr>
        <w:t xml:space="preserve">24.09.2019 </w:t>
      </w:r>
      <w:r w:rsidR="002F4DD9">
        <w:rPr>
          <w:sz w:val="22"/>
          <w:szCs w:val="22"/>
        </w:rPr>
        <w:t xml:space="preserve">määruse </w:t>
      </w:r>
      <w:r w:rsidR="002F4DD9" w:rsidRPr="002F4DD9">
        <w:rPr>
          <w:sz w:val="22"/>
          <w:szCs w:val="22"/>
        </w:rPr>
        <w:t>nr 61</w:t>
      </w:r>
      <w:r w:rsidR="002F4DD9">
        <w:rPr>
          <w:sz w:val="22"/>
          <w:szCs w:val="22"/>
        </w:rPr>
        <w:t xml:space="preserve"> „</w:t>
      </w:r>
      <w:r w:rsidR="002F4DD9" w:rsidRPr="002F4DD9">
        <w:rPr>
          <w:sz w:val="22"/>
          <w:szCs w:val="22"/>
        </w:rPr>
        <w:t>Joogivee kvaliteedi- ja kontrollinõuded ja analüüsimeetodid ning tarbijale teabe esitamise nõuded</w:t>
      </w:r>
      <w:r w:rsidR="002F4DD9">
        <w:rPr>
          <w:sz w:val="22"/>
          <w:szCs w:val="22"/>
        </w:rPr>
        <w:t>“ § 12 nõuetele</w:t>
      </w:r>
      <w:r w:rsidR="00B56022">
        <w:rPr>
          <w:sz w:val="22"/>
          <w:szCs w:val="22"/>
        </w:rPr>
        <w:t xml:space="preserve"> (vt </w:t>
      </w:r>
      <w:r w:rsidR="00B56022">
        <w:rPr>
          <w:sz w:val="22"/>
          <w:szCs w:val="22"/>
        </w:rPr>
        <w:fldChar w:fldCharType="begin"/>
      </w:r>
      <w:r w:rsidR="00B56022">
        <w:rPr>
          <w:sz w:val="22"/>
          <w:szCs w:val="22"/>
        </w:rPr>
        <w:instrText xml:space="preserve"> REF _Ref169536331 \r \h </w:instrText>
      </w:r>
      <w:r w:rsidR="00B56022">
        <w:rPr>
          <w:sz w:val="22"/>
          <w:szCs w:val="22"/>
        </w:rPr>
      </w:r>
      <w:r w:rsidR="00B56022">
        <w:rPr>
          <w:sz w:val="22"/>
          <w:szCs w:val="22"/>
        </w:rPr>
        <w:fldChar w:fldCharType="separate"/>
      </w:r>
      <w:r w:rsidR="00B56022">
        <w:rPr>
          <w:sz w:val="22"/>
          <w:szCs w:val="22"/>
        </w:rPr>
        <w:t>6.2.3</w:t>
      </w:r>
      <w:r w:rsidR="00B56022">
        <w:rPr>
          <w:sz w:val="22"/>
          <w:szCs w:val="22"/>
        </w:rPr>
        <w:fldChar w:fldCharType="end"/>
      </w:r>
      <w:r w:rsidR="00B56022">
        <w:rPr>
          <w:sz w:val="22"/>
          <w:szCs w:val="22"/>
        </w:rPr>
        <w:t>)</w:t>
      </w:r>
      <w:r w:rsidR="002F4DD9">
        <w:rPr>
          <w:sz w:val="22"/>
          <w:szCs w:val="22"/>
        </w:rPr>
        <w:t xml:space="preserve">. </w:t>
      </w:r>
    </w:p>
    <w:p w14:paraId="49A72952" w14:textId="45CF2B02" w:rsidR="006013A2" w:rsidRPr="007C3CAF" w:rsidRDefault="00B242BF" w:rsidP="007C3CAF">
      <w:pPr>
        <w:pStyle w:val="Default"/>
        <w:numPr>
          <w:ilvl w:val="2"/>
          <w:numId w:val="12"/>
        </w:numPr>
        <w:spacing w:after="300" w:line="360" w:lineRule="auto"/>
        <w:jc w:val="both"/>
        <w:rPr>
          <w:sz w:val="22"/>
          <w:szCs w:val="22"/>
        </w:rPr>
      </w:pPr>
      <w:r w:rsidRPr="007C3CAF">
        <w:rPr>
          <w:sz w:val="22"/>
          <w:szCs w:val="22"/>
        </w:rPr>
        <w:t xml:space="preserve">Võimaldada veekäitlejatel teha </w:t>
      </w:r>
      <w:r w:rsidR="00EB2643" w:rsidRPr="007C3CAF">
        <w:rPr>
          <w:sz w:val="22"/>
          <w:szCs w:val="22"/>
        </w:rPr>
        <w:t xml:space="preserve">kindlaks veevõtukoha valgalal või toitealal </w:t>
      </w:r>
      <w:r w:rsidR="006013A2" w:rsidRPr="007C3CAF">
        <w:rPr>
          <w:sz w:val="22"/>
          <w:szCs w:val="22"/>
        </w:rPr>
        <w:t xml:space="preserve">ja veevarustussüsteemis </w:t>
      </w:r>
      <w:r w:rsidR="00EB2643" w:rsidRPr="007C3CAF">
        <w:rPr>
          <w:sz w:val="22"/>
          <w:szCs w:val="22"/>
        </w:rPr>
        <w:t>joogivee kvaliteeti ohustava</w:t>
      </w:r>
      <w:r w:rsidRPr="007C3CAF">
        <w:rPr>
          <w:sz w:val="22"/>
          <w:szCs w:val="22"/>
        </w:rPr>
        <w:t>i</w:t>
      </w:r>
      <w:r w:rsidR="00EB2643" w:rsidRPr="007C3CAF">
        <w:rPr>
          <w:sz w:val="22"/>
          <w:szCs w:val="22"/>
        </w:rPr>
        <w:t xml:space="preserve">d </w:t>
      </w:r>
      <w:r w:rsidRPr="007C3CAF">
        <w:rPr>
          <w:sz w:val="22"/>
          <w:szCs w:val="22"/>
        </w:rPr>
        <w:t>ohte</w:t>
      </w:r>
      <w:r w:rsidR="00EB2643" w:rsidRPr="007C3CAF">
        <w:rPr>
          <w:sz w:val="22"/>
          <w:szCs w:val="22"/>
        </w:rPr>
        <w:t xml:space="preserve"> ja ohtlik</w:t>
      </w:r>
      <w:r w:rsidRPr="007C3CAF">
        <w:rPr>
          <w:sz w:val="22"/>
          <w:szCs w:val="22"/>
        </w:rPr>
        <w:t>ke</w:t>
      </w:r>
      <w:r w:rsidR="00EB2643" w:rsidRPr="007C3CAF">
        <w:rPr>
          <w:sz w:val="22"/>
          <w:szCs w:val="22"/>
        </w:rPr>
        <w:t xml:space="preserve"> olukor</w:t>
      </w:r>
      <w:r w:rsidRPr="007C3CAF">
        <w:rPr>
          <w:sz w:val="22"/>
          <w:szCs w:val="22"/>
        </w:rPr>
        <w:t>di</w:t>
      </w:r>
      <w:r w:rsidR="00EB2643" w:rsidRPr="007C3CAF">
        <w:rPr>
          <w:sz w:val="22"/>
          <w:szCs w:val="22"/>
        </w:rPr>
        <w:t>, hinnata nende joogivee kvaliteedile kujutatavat riski ning hinnata võimalikke riske, mis võivad põhjustada joogivee kvaliteedi halvenemist sel määral, et see võib kujutada ohtu inimeste tervisele</w:t>
      </w:r>
      <w:r w:rsidR="007C3CAF" w:rsidRPr="007C3CAF">
        <w:rPr>
          <w:sz w:val="22"/>
          <w:szCs w:val="22"/>
        </w:rPr>
        <w:t xml:space="preserve"> vastavalt </w:t>
      </w:r>
      <w:r w:rsidR="00E31EC4">
        <w:rPr>
          <w:sz w:val="22"/>
          <w:szCs w:val="22"/>
        </w:rPr>
        <w:t>eelpool nimetatud k</w:t>
      </w:r>
      <w:r w:rsidR="007C3CAF" w:rsidRPr="007C3CAF">
        <w:rPr>
          <w:sz w:val="22"/>
          <w:szCs w:val="22"/>
        </w:rPr>
        <w:t xml:space="preserve">eskkonnaministri määruse nr 23 § 4 </w:t>
      </w:r>
      <w:r w:rsidR="00B56022">
        <w:rPr>
          <w:sz w:val="22"/>
          <w:szCs w:val="22"/>
        </w:rPr>
        <w:t xml:space="preserve">(vt </w:t>
      </w:r>
      <w:r w:rsidR="00B56022">
        <w:rPr>
          <w:sz w:val="22"/>
          <w:szCs w:val="22"/>
        </w:rPr>
        <w:fldChar w:fldCharType="begin"/>
      </w:r>
      <w:r w:rsidR="00B56022">
        <w:rPr>
          <w:sz w:val="22"/>
          <w:szCs w:val="22"/>
        </w:rPr>
        <w:instrText xml:space="preserve"> REF _Ref169536293 \r \h </w:instrText>
      </w:r>
      <w:r w:rsidR="00B56022">
        <w:rPr>
          <w:sz w:val="22"/>
          <w:szCs w:val="22"/>
        </w:rPr>
      </w:r>
      <w:r w:rsidR="00B56022">
        <w:rPr>
          <w:sz w:val="22"/>
          <w:szCs w:val="22"/>
        </w:rPr>
        <w:fldChar w:fldCharType="separate"/>
      </w:r>
      <w:r w:rsidR="00B56022">
        <w:rPr>
          <w:sz w:val="22"/>
          <w:szCs w:val="22"/>
        </w:rPr>
        <w:t>6.2.2</w:t>
      </w:r>
      <w:r w:rsidR="00B56022">
        <w:rPr>
          <w:sz w:val="22"/>
          <w:szCs w:val="22"/>
        </w:rPr>
        <w:fldChar w:fldCharType="end"/>
      </w:r>
      <w:r w:rsidR="00B56022">
        <w:rPr>
          <w:sz w:val="22"/>
          <w:szCs w:val="22"/>
        </w:rPr>
        <w:t xml:space="preserve">) </w:t>
      </w:r>
      <w:r w:rsidR="00E31EC4">
        <w:rPr>
          <w:sz w:val="22"/>
          <w:szCs w:val="22"/>
        </w:rPr>
        <w:t xml:space="preserve">ja sotsiaalministri määruse nr 61 § 12 </w:t>
      </w:r>
      <w:r w:rsidR="007C3CAF" w:rsidRPr="007C3CAF">
        <w:rPr>
          <w:sz w:val="22"/>
          <w:szCs w:val="22"/>
        </w:rPr>
        <w:t>nõuetele</w:t>
      </w:r>
      <w:r w:rsidR="00B56022">
        <w:rPr>
          <w:sz w:val="22"/>
          <w:szCs w:val="22"/>
        </w:rPr>
        <w:t xml:space="preserve"> (vt </w:t>
      </w:r>
      <w:r w:rsidR="00B56022">
        <w:rPr>
          <w:sz w:val="22"/>
          <w:szCs w:val="22"/>
        </w:rPr>
        <w:fldChar w:fldCharType="begin"/>
      </w:r>
      <w:r w:rsidR="00B56022">
        <w:rPr>
          <w:sz w:val="22"/>
          <w:szCs w:val="22"/>
        </w:rPr>
        <w:instrText xml:space="preserve"> REF _Ref169536331 \r \h </w:instrText>
      </w:r>
      <w:r w:rsidR="00B56022">
        <w:rPr>
          <w:sz w:val="22"/>
          <w:szCs w:val="22"/>
        </w:rPr>
      </w:r>
      <w:r w:rsidR="00B56022">
        <w:rPr>
          <w:sz w:val="22"/>
          <w:szCs w:val="22"/>
        </w:rPr>
        <w:fldChar w:fldCharType="separate"/>
      </w:r>
      <w:r w:rsidR="00B56022">
        <w:rPr>
          <w:sz w:val="22"/>
          <w:szCs w:val="22"/>
        </w:rPr>
        <w:t>6.2.3</w:t>
      </w:r>
      <w:r w:rsidR="00B56022">
        <w:rPr>
          <w:sz w:val="22"/>
          <w:szCs w:val="22"/>
        </w:rPr>
        <w:fldChar w:fldCharType="end"/>
      </w:r>
      <w:r w:rsidR="00B56022">
        <w:rPr>
          <w:sz w:val="22"/>
          <w:szCs w:val="22"/>
        </w:rPr>
        <w:t>)</w:t>
      </w:r>
      <w:r w:rsidR="007C3CAF" w:rsidRPr="007C3CAF">
        <w:rPr>
          <w:sz w:val="22"/>
          <w:szCs w:val="22"/>
        </w:rPr>
        <w:t>.</w:t>
      </w:r>
    </w:p>
    <w:p w14:paraId="154DEC2C" w14:textId="43B07E52" w:rsidR="006013A2" w:rsidRDefault="00E31EC4" w:rsidP="006013A2">
      <w:pPr>
        <w:pStyle w:val="Default"/>
        <w:numPr>
          <w:ilvl w:val="2"/>
          <w:numId w:val="12"/>
        </w:numPr>
        <w:spacing w:after="300" w:line="360" w:lineRule="auto"/>
        <w:jc w:val="both"/>
        <w:rPr>
          <w:sz w:val="22"/>
          <w:szCs w:val="22"/>
        </w:rPr>
      </w:pPr>
      <w:r>
        <w:rPr>
          <w:sz w:val="22"/>
          <w:szCs w:val="22"/>
        </w:rPr>
        <w:t>Kavandada</w:t>
      </w:r>
      <w:r w:rsidRPr="007C3CAF">
        <w:rPr>
          <w:sz w:val="22"/>
          <w:szCs w:val="22"/>
        </w:rPr>
        <w:t xml:space="preserve"> </w:t>
      </w:r>
      <w:r w:rsidR="00EB2643" w:rsidRPr="007C3CAF">
        <w:rPr>
          <w:sz w:val="22"/>
          <w:szCs w:val="22"/>
        </w:rPr>
        <w:t>riskihindamise tulemustel põhinev</w:t>
      </w:r>
      <w:r>
        <w:rPr>
          <w:sz w:val="22"/>
          <w:szCs w:val="22"/>
        </w:rPr>
        <w:t>at</w:t>
      </w:r>
      <w:r w:rsidR="00EB2643" w:rsidRPr="007C3CAF">
        <w:rPr>
          <w:sz w:val="22"/>
          <w:szCs w:val="22"/>
        </w:rPr>
        <w:t xml:space="preserve"> joogiveehaardest võetava vee seire</w:t>
      </w:r>
      <w:r>
        <w:rPr>
          <w:sz w:val="22"/>
          <w:szCs w:val="22"/>
        </w:rPr>
        <w:t>t vastavalt määruse nr 23 §-le 5</w:t>
      </w:r>
      <w:r w:rsidR="00B56022">
        <w:rPr>
          <w:sz w:val="22"/>
          <w:szCs w:val="22"/>
        </w:rPr>
        <w:t xml:space="preserve"> (vt </w:t>
      </w:r>
      <w:r w:rsidR="00B56022">
        <w:rPr>
          <w:sz w:val="22"/>
          <w:szCs w:val="22"/>
        </w:rPr>
        <w:fldChar w:fldCharType="begin"/>
      </w:r>
      <w:r w:rsidR="00B56022">
        <w:rPr>
          <w:sz w:val="22"/>
          <w:szCs w:val="22"/>
        </w:rPr>
        <w:instrText xml:space="preserve"> REF _Ref169536293 \r \h </w:instrText>
      </w:r>
      <w:r w:rsidR="00B56022">
        <w:rPr>
          <w:sz w:val="22"/>
          <w:szCs w:val="22"/>
        </w:rPr>
      </w:r>
      <w:r w:rsidR="00B56022">
        <w:rPr>
          <w:sz w:val="22"/>
          <w:szCs w:val="22"/>
        </w:rPr>
        <w:fldChar w:fldCharType="separate"/>
      </w:r>
      <w:r w:rsidR="00B56022">
        <w:rPr>
          <w:sz w:val="22"/>
          <w:szCs w:val="22"/>
        </w:rPr>
        <w:t>6.2.2</w:t>
      </w:r>
      <w:r w:rsidR="00B56022">
        <w:rPr>
          <w:sz w:val="22"/>
          <w:szCs w:val="22"/>
        </w:rPr>
        <w:fldChar w:fldCharType="end"/>
      </w:r>
      <w:r w:rsidR="00B56022">
        <w:rPr>
          <w:sz w:val="22"/>
          <w:szCs w:val="22"/>
        </w:rPr>
        <w:t>)</w:t>
      </w:r>
      <w:r>
        <w:rPr>
          <w:sz w:val="22"/>
          <w:szCs w:val="22"/>
        </w:rPr>
        <w:t>.</w:t>
      </w:r>
      <w:r w:rsidR="00B56022">
        <w:rPr>
          <w:sz w:val="22"/>
          <w:szCs w:val="22"/>
        </w:rPr>
        <w:t xml:space="preserve"> </w:t>
      </w:r>
      <w:r w:rsidR="00EB2643" w:rsidRPr="007C3CAF">
        <w:rPr>
          <w:sz w:val="22"/>
          <w:szCs w:val="22"/>
        </w:rPr>
        <w:t>Seiresse valitakse kvaliteedinäitajad, indikaatorid, ained või ühendid riskihindamise tulemustest lähtudes.</w:t>
      </w:r>
    </w:p>
    <w:p w14:paraId="07F7FF52" w14:textId="64EADCE3" w:rsidR="00EB2643" w:rsidRDefault="00E31EC4" w:rsidP="006013A2">
      <w:pPr>
        <w:pStyle w:val="Default"/>
        <w:numPr>
          <w:ilvl w:val="2"/>
          <w:numId w:val="12"/>
        </w:numPr>
        <w:spacing w:after="300" w:line="360" w:lineRule="auto"/>
        <w:jc w:val="both"/>
        <w:rPr>
          <w:sz w:val="22"/>
          <w:szCs w:val="22"/>
        </w:rPr>
      </w:pPr>
      <w:r>
        <w:rPr>
          <w:sz w:val="22"/>
          <w:szCs w:val="22"/>
        </w:rPr>
        <w:t xml:space="preserve">Kavandada </w:t>
      </w:r>
      <w:r w:rsidR="00EB2643" w:rsidRPr="006013A2">
        <w:rPr>
          <w:sz w:val="22"/>
          <w:szCs w:val="22"/>
        </w:rPr>
        <w:t>joogiveehaarde</w:t>
      </w:r>
      <w:r w:rsidR="00EB2643" w:rsidRPr="007C3CAF">
        <w:rPr>
          <w:sz w:val="22"/>
          <w:szCs w:val="22"/>
        </w:rPr>
        <w:t xml:space="preserve"> valgala või toiteala</w:t>
      </w:r>
      <w:r w:rsidR="006013A2" w:rsidRPr="007C3CAF">
        <w:rPr>
          <w:sz w:val="22"/>
          <w:szCs w:val="22"/>
        </w:rPr>
        <w:t xml:space="preserve"> ja veevarustussüsteemi</w:t>
      </w:r>
      <w:r w:rsidR="00EB2643" w:rsidRPr="007C3CAF">
        <w:rPr>
          <w:sz w:val="22"/>
          <w:szCs w:val="22"/>
        </w:rPr>
        <w:t xml:space="preserve"> riskijuhtimine</w:t>
      </w:r>
      <w:r>
        <w:rPr>
          <w:sz w:val="22"/>
          <w:szCs w:val="22"/>
        </w:rPr>
        <w:t xml:space="preserve"> vastavalt määrus</w:t>
      </w:r>
      <w:r w:rsidR="00C8507D">
        <w:rPr>
          <w:sz w:val="22"/>
          <w:szCs w:val="22"/>
        </w:rPr>
        <w:t>e</w:t>
      </w:r>
      <w:r>
        <w:rPr>
          <w:sz w:val="22"/>
          <w:szCs w:val="22"/>
        </w:rPr>
        <w:t xml:space="preserve"> nr 23 § 6 </w:t>
      </w:r>
      <w:r w:rsidR="00B56022">
        <w:rPr>
          <w:sz w:val="22"/>
          <w:szCs w:val="22"/>
        </w:rPr>
        <w:t xml:space="preserve">(vt </w:t>
      </w:r>
      <w:r w:rsidR="00B56022">
        <w:rPr>
          <w:sz w:val="22"/>
          <w:szCs w:val="22"/>
        </w:rPr>
        <w:fldChar w:fldCharType="begin"/>
      </w:r>
      <w:r w:rsidR="00B56022">
        <w:rPr>
          <w:sz w:val="22"/>
          <w:szCs w:val="22"/>
        </w:rPr>
        <w:instrText xml:space="preserve"> REF _Ref169536293 \r \h </w:instrText>
      </w:r>
      <w:r w:rsidR="00B56022">
        <w:rPr>
          <w:sz w:val="22"/>
          <w:szCs w:val="22"/>
        </w:rPr>
      </w:r>
      <w:r w:rsidR="00B56022">
        <w:rPr>
          <w:sz w:val="22"/>
          <w:szCs w:val="22"/>
        </w:rPr>
        <w:fldChar w:fldCharType="separate"/>
      </w:r>
      <w:r w:rsidR="00B56022">
        <w:rPr>
          <w:sz w:val="22"/>
          <w:szCs w:val="22"/>
        </w:rPr>
        <w:t>6.2.2</w:t>
      </w:r>
      <w:r w:rsidR="00B56022">
        <w:rPr>
          <w:sz w:val="22"/>
          <w:szCs w:val="22"/>
        </w:rPr>
        <w:fldChar w:fldCharType="end"/>
      </w:r>
      <w:r w:rsidR="00B56022">
        <w:rPr>
          <w:sz w:val="22"/>
          <w:szCs w:val="22"/>
        </w:rPr>
        <w:t xml:space="preserve">) </w:t>
      </w:r>
      <w:r>
        <w:rPr>
          <w:sz w:val="22"/>
          <w:szCs w:val="22"/>
        </w:rPr>
        <w:t xml:space="preserve">ja määruse nr 61 § </w:t>
      </w:r>
      <w:r w:rsidR="00563925">
        <w:rPr>
          <w:sz w:val="22"/>
          <w:szCs w:val="22"/>
        </w:rPr>
        <w:t>12</w:t>
      </w:r>
      <w:r w:rsidR="00C8507D">
        <w:rPr>
          <w:sz w:val="22"/>
          <w:szCs w:val="22"/>
          <w:vertAlign w:val="superscript"/>
        </w:rPr>
        <w:t xml:space="preserve"> </w:t>
      </w:r>
      <w:r w:rsidR="00C8507D">
        <w:rPr>
          <w:sz w:val="22"/>
          <w:szCs w:val="22"/>
        </w:rPr>
        <w:t>nõuetele</w:t>
      </w:r>
      <w:r w:rsidR="00B56022">
        <w:rPr>
          <w:sz w:val="22"/>
          <w:szCs w:val="22"/>
        </w:rPr>
        <w:t xml:space="preserve"> (vt </w:t>
      </w:r>
      <w:r w:rsidR="00B56022">
        <w:rPr>
          <w:sz w:val="22"/>
          <w:szCs w:val="22"/>
        </w:rPr>
        <w:fldChar w:fldCharType="begin"/>
      </w:r>
      <w:r w:rsidR="00B56022">
        <w:rPr>
          <w:sz w:val="22"/>
          <w:szCs w:val="22"/>
        </w:rPr>
        <w:instrText xml:space="preserve"> REF _Ref169536331 \r \h </w:instrText>
      </w:r>
      <w:r w:rsidR="00B56022">
        <w:rPr>
          <w:sz w:val="22"/>
          <w:szCs w:val="22"/>
        </w:rPr>
      </w:r>
      <w:r w:rsidR="00B56022">
        <w:rPr>
          <w:sz w:val="22"/>
          <w:szCs w:val="22"/>
        </w:rPr>
        <w:fldChar w:fldCharType="separate"/>
      </w:r>
      <w:r w:rsidR="00B56022">
        <w:rPr>
          <w:sz w:val="22"/>
          <w:szCs w:val="22"/>
        </w:rPr>
        <w:t>6.2.3</w:t>
      </w:r>
      <w:r w:rsidR="00B56022">
        <w:rPr>
          <w:sz w:val="22"/>
          <w:szCs w:val="22"/>
        </w:rPr>
        <w:fldChar w:fldCharType="end"/>
      </w:r>
      <w:r w:rsidR="00B56022">
        <w:rPr>
          <w:sz w:val="22"/>
          <w:szCs w:val="22"/>
        </w:rPr>
        <w:t>)</w:t>
      </w:r>
      <w:r w:rsidR="00B56022" w:rsidRPr="007C3CAF">
        <w:rPr>
          <w:sz w:val="22"/>
          <w:szCs w:val="22"/>
        </w:rPr>
        <w:t>.</w:t>
      </w:r>
    </w:p>
    <w:p w14:paraId="77310DDA" w14:textId="4DA0E56C" w:rsidR="003B4E0F" w:rsidRPr="006013A2" w:rsidRDefault="003B4E0F" w:rsidP="006013A2">
      <w:pPr>
        <w:pStyle w:val="Default"/>
        <w:numPr>
          <w:ilvl w:val="2"/>
          <w:numId w:val="12"/>
        </w:numPr>
        <w:spacing w:after="300" w:line="360" w:lineRule="auto"/>
        <w:jc w:val="both"/>
        <w:rPr>
          <w:sz w:val="22"/>
          <w:szCs w:val="22"/>
        </w:rPr>
      </w:pPr>
      <w:r>
        <w:rPr>
          <w:sz w:val="22"/>
          <w:szCs w:val="22"/>
        </w:rPr>
        <w:t xml:space="preserve">Võimaldada Terviseametil </w:t>
      </w:r>
      <w:r w:rsidR="00C8507D">
        <w:rPr>
          <w:sz w:val="22"/>
          <w:szCs w:val="22"/>
        </w:rPr>
        <w:t>ja Kliimaministeeriumil</w:t>
      </w:r>
      <w:r w:rsidR="000A1A9C">
        <w:rPr>
          <w:sz w:val="22"/>
          <w:szCs w:val="22"/>
        </w:rPr>
        <w:t xml:space="preserve"> kontrollida riskihindamise asjakohasust ja</w:t>
      </w:r>
      <w:r w:rsidR="00C8507D">
        <w:rPr>
          <w:sz w:val="22"/>
          <w:szCs w:val="22"/>
        </w:rPr>
        <w:t xml:space="preserve"> </w:t>
      </w:r>
      <w:r>
        <w:rPr>
          <w:sz w:val="22"/>
          <w:szCs w:val="22"/>
        </w:rPr>
        <w:t xml:space="preserve">koostada </w:t>
      </w:r>
      <w:r w:rsidR="00C8507D" w:rsidRPr="00D17E29">
        <w:rPr>
          <w:sz w:val="22"/>
          <w:szCs w:val="22"/>
        </w:rPr>
        <w:t>veeseaduse § 85</w:t>
      </w:r>
      <w:r w:rsidR="00C8507D" w:rsidRPr="00D17E29">
        <w:rPr>
          <w:sz w:val="22"/>
          <w:szCs w:val="22"/>
          <w:vertAlign w:val="superscript"/>
        </w:rPr>
        <w:t>2</w:t>
      </w:r>
      <w:r w:rsidR="00C8507D" w:rsidRPr="00D17E29">
        <w:rPr>
          <w:sz w:val="22"/>
          <w:szCs w:val="22"/>
        </w:rPr>
        <w:t xml:space="preserve"> lg 4 ja veeseaduse § 284</w:t>
      </w:r>
      <w:r w:rsidR="00C8507D" w:rsidRPr="00D17E29">
        <w:rPr>
          <w:sz w:val="22"/>
          <w:szCs w:val="22"/>
          <w:vertAlign w:val="superscript"/>
        </w:rPr>
        <w:t xml:space="preserve">9 </w:t>
      </w:r>
      <w:r w:rsidR="00C8507D" w:rsidRPr="00D17E29">
        <w:rPr>
          <w:sz w:val="22"/>
          <w:szCs w:val="22"/>
        </w:rPr>
        <w:t xml:space="preserve"> nõutavaid</w:t>
      </w:r>
      <w:r w:rsidR="00C8507D">
        <w:rPr>
          <w:sz w:val="22"/>
          <w:szCs w:val="22"/>
        </w:rPr>
        <w:t xml:space="preserve"> </w:t>
      </w:r>
      <w:r>
        <w:rPr>
          <w:sz w:val="22"/>
          <w:szCs w:val="22"/>
        </w:rPr>
        <w:t>aruandeid</w:t>
      </w:r>
      <w:r w:rsidR="00C8507D">
        <w:rPr>
          <w:sz w:val="22"/>
          <w:szCs w:val="22"/>
        </w:rPr>
        <w:t xml:space="preserve"> </w:t>
      </w:r>
      <w:r w:rsidR="00B56022">
        <w:rPr>
          <w:sz w:val="22"/>
          <w:szCs w:val="22"/>
        </w:rPr>
        <w:t xml:space="preserve">(vt </w:t>
      </w:r>
      <w:r w:rsidR="00B56022">
        <w:rPr>
          <w:sz w:val="22"/>
          <w:szCs w:val="22"/>
        </w:rPr>
        <w:fldChar w:fldCharType="begin"/>
      </w:r>
      <w:r w:rsidR="00B56022">
        <w:rPr>
          <w:sz w:val="22"/>
          <w:szCs w:val="22"/>
        </w:rPr>
        <w:instrText xml:space="preserve"> REF _Ref169536591 \r \h </w:instrText>
      </w:r>
      <w:r w:rsidR="00B56022">
        <w:rPr>
          <w:sz w:val="22"/>
          <w:szCs w:val="22"/>
        </w:rPr>
      </w:r>
      <w:r w:rsidR="00B56022">
        <w:rPr>
          <w:sz w:val="22"/>
          <w:szCs w:val="22"/>
        </w:rPr>
        <w:fldChar w:fldCharType="separate"/>
      </w:r>
      <w:r w:rsidR="00B56022">
        <w:rPr>
          <w:sz w:val="22"/>
          <w:szCs w:val="22"/>
        </w:rPr>
        <w:t>6.2.1</w:t>
      </w:r>
      <w:r w:rsidR="00B56022">
        <w:rPr>
          <w:sz w:val="22"/>
          <w:szCs w:val="22"/>
        </w:rPr>
        <w:fldChar w:fldCharType="end"/>
      </w:r>
      <w:r w:rsidR="00B56022">
        <w:rPr>
          <w:sz w:val="22"/>
          <w:szCs w:val="22"/>
        </w:rPr>
        <w:t>)</w:t>
      </w:r>
      <w:r w:rsidR="00B56022" w:rsidRPr="00D17E29">
        <w:rPr>
          <w:sz w:val="22"/>
          <w:szCs w:val="22"/>
        </w:rPr>
        <w:t xml:space="preserve"> </w:t>
      </w:r>
      <w:r w:rsidR="00C8507D">
        <w:rPr>
          <w:sz w:val="22"/>
          <w:szCs w:val="22"/>
        </w:rPr>
        <w:t>ning ka esitada vajalikke andmestikke Euroopa Komisjonile</w:t>
      </w:r>
      <w:r>
        <w:rPr>
          <w:sz w:val="22"/>
          <w:szCs w:val="22"/>
        </w:rPr>
        <w:t>.</w:t>
      </w:r>
    </w:p>
    <w:p w14:paraId="7DE0A8F8" w14:textId="3A1E87DF" w:rsidR="00B6068E" w:rsidRDefault="006013A2" w:rsidP="00331C63">
      <w:pPr>
        <w:pStyle w:val="Default"/>
        <w:numPr>
          <w:ilvl w:val="2"/>
          <w:numId w:val="12"/>
        </w:numPr>
        <w:spacing w:after="300" w:line="360" w:lineRule="auto"/>
        <w:jc w:val="both"/>
        <w:rPr>
          <w:sz w:val="22"/>
          <w:szCs w:val="22"/>
        </w:rPr>
      </w:pPr>
      <w:r w:rsidRPr="007C3CAF">
        <w:rPr>
          <w:sz w:val="22"/>
          <w:szCs w:val="22"/>
        </w:rPr>
        <w:t xml:space="preserve"> </w:t>
      </w:r>
      <w:r w:rsidR="00C8507D">
        <w:rPr>
          <w:sz w:val="22"/>
          <w:szCs w:val="22"/>
        </w:rPr>
        <w:t xml:space="preserve">Terviseametil kohandada </w:t>
      </w:r>
      <w:r w:rsidRPr="007C3CAF">
        <w:rPr>
          <w:sz w:val="22"/>
          <w:szCs w:val="22"/>
        </w:rPr>
        <w:t>joogiveek</w:t>
      </w:r>
      <w:r w:rsidR="003B4E0F">
        <w:rPr>
          <w:sz w:val="22"/>
          <w:szCs w:val="22"/>
        </w:rPr>
        <w:t>valiteedi</w:t>
      </w:r>
      <w:r w:rsidRPr="007C3CAF">
        <w:rPr>
          <w:sz w:val="22"/>
          <w:szCs w:val="22"/>
        </w:rPr>
        <w:t xml:space="preserve"> seire</w:t>
      </w:r>
      <w:r w:rsidR="00C8507D">
        <w:rPr>
          <w:sz w:val="22"/>
          <w:szCs w:val="22"/>
        </w:rPr>
        <w:t>t</w:t>
      </w:r>
      <w:r w:rsidRPr="007C3CAF">
        <w:rPr>
          <w:sz w:val="22"/>
          <w:szCs w:val="22"/>
        </w:rPr>
        <w:t xml:space="preserve">  riskihindamise tulemustest lähtudes</w:t>
      </w:r>
      <w:r w:rsidR="00C8507D">
        <w:rPr>
          <w:sz w:val="22"/>
          <w:szCs w:val="22"/>
        </w:rPr>
        <w:t xml:space="preserve"> vastavalt määruse 23 § 7 </w:t>
      </w:r>
      <w:r w:rsidR="00B56022">
        <w:rPr>
          <w:sz w:val="22"/>
          <w:szCs w:val="22"/>
        </w:rPr>
        <w:t xml:space="preserve">(vt </w:t>
      </w:r>
      <w:r w:rsidR="00B56022">
        <w:rPr>
          <w:sz w:val="22"/>
          <w:szCs w:val="22"/>
        </w:rPr>
        <w:fldChar w:fldCharType="begin"/>
      </w:r>
      <w:r w:rsidR="00B56022">
        <w:rPr>
          <w:sz w:val="22"/>
          <w:szCs w:val="22"/>
        </w:rPr>
        <w:instrText xml:space="preserve"> REF _Ref169536293 \r \h </w:instrText>
      </w:r>
      <w:r w:rsidR="00B56022">
        <w:rPr>
          <w:sz w:val="22"/>
          <w:szCs w:val="22"/>
        </w:rPr>
      </w:r>
      <w:r w:rsidR="00B56022">
        <w:rPr>
          <w:sz w:val="22"/>
          <w:szCs w:val="22"/>
        </w:rPr>
        <w:fldChar w:fldCharType="separate"/>
      </w:r>
      <w:r w:rsidR="00B56022">
        <w:rPr>
          <w:sz w:val="22"/>
          <w:szCs w:val="22"/>
        </w:rPr>
        <w:t>6.2.2</w:t>
      </w:r>
      <w:r w:rsidR="00B56022">
        <w:rPr>
          <w:sz w:val="22"/>
          <w:szCs w:val="22"/>
        </w:rPr>
        <w:fldChar w:fldCharType="end"/>
      </w:r>
      <w:r w:rsidR="00B56022">
        <w:rPr>
          <w:sz w:val="22"/>
          <w:szCs w:val="22"/>
        </w:rPr>
        <w:t xml:space="preserve">) </w:t>
      </w:r>
      <w:r w:rsidR="00C8507D">
        <w:rPr>
          <w:sz w:val="22"/>
          <w:szCs w:val="22"/>
        </w:rPr>
        <w:t>ning määruse 61 § 12 nõuetele</w:t>
      </w:r>
      <w:r w:rsidR="00B56022">
        <w:rPr>
          <w:sz w:val="22"/>
          <w:szCs w:val="22"/>
        </w:rPr>
        <w:t xml:space="preserve"> (vt </w:t>
      </w:r>
      <w:r w:rsidR="00B56022">
        <w:rPr>
          <w:sz w:val="22"/>
          <w:szCs w:val="22"/>
        </w:rPr>
        <w:fldChar w:fldCharType="begin"/>
      </w:r>
      <w:r w:rsidR="00B56022">
        <w:rPr>
          <w:sz w:val="22"/>
          <w:szCs w:val="22"/>
        </w:rPr>
        <w:instrText xml:space="preserve"> REF _Ref169536331 \r \h </w:instrText>
      </w:r>
      <w:r w:rsidR="00B56022">
        <w:rPr>
          <w:sz w:val="22"/>
          <w:szCs w:val="22"/>
        </w:rPr>
      </w:r>
      <w:r w:rsidR="00B56022">
        <w:rPr>
          <w:sz w:val="22"/>
          <w:szCs w:val="22"/>
        </w:rPr>
        <w:fldChar w:fldCharType="separate"/>
      </w:r>
      <w:r w:rsidR="00B56022">
        <w:rPr>
          <w:sz w:val="22"/>
          <w:szCs w:val="22"/>
        </w:rPr>
        <w:t>6.2.3</w:t>
      </w:r>
      <w:r w:rsidR="00B56022">
        <w:rPr>
          <w:sz w:val="22"/>
          <w:szCs w:val="22"/>
        </w:rPr>
        <w:fldChar w:fldCharType="end"/>
      </w:r>
      <w:r w:rsidR="00B56022">
        <w:rPr>
          <w:sz w:val="22"/>
          <w:szCs w:val="22"/>
        </w:rPr>
        <w:t>)</w:t>
      </w:r>
      <w:r w:rsidR="00C8507D">
        <w:rPr>
          <w:sz w:val="22"/>
          <w:szCs w:val="22"/>
        </w:rPr>
        <w:t>.</w:t>
      </w:r>
    </w:p>
    <w:p w14:paraId="36818426" w14:textId="77777777" w:rsidR="00331C63" w:rsidRPr="00331C63" w:rsidRDefault="00331C63" w:rsidP="00331C63">
      <w:pPr>
        <w:pStyle w:val="Default"/>
        <w:spacing w:after="300" w:line="360" w:lineRule="auto"/>
        <w:ind w:left="1224"/>
        <w:jc w:val="both"/>
        <w:rPr>
          <w:sz w:val="22"/>
          <w:szCs w:val="22"/>
        </w:rPr>
      </w:pPr>
    </w:p>
    <w:p w14:paraId="0BC7A563" w14:textId="5A66CED3" w:rsidR="00A94280" w:rsidRDefault="00EA0048" w:rsidP="00A94280">
      <w:pPr>
        <w:pStyle w:val="Default"/>
        <w:numPr>
          <w:ilvl w:val="1"/>
          <w:numId w:val="12"/>
        </w:numPr>
        <w:spacing w:after="300" w:line="360" w:lineRule="auto"/>
        <w:jc w:val="both"/>
        <w:rPr>
          <w:sz w:val="22"/>
          <w:szCs w:val="22"/>
        </w:rPr>
      </w:pPr>
      <w:r w:rsidRPr="00B6068E">
        <w:rPr>
          <w:sz w:val="22"/>
          <w:szCs w:val="22"/>
        </w:rPr>
        <w:lastRenderedPageBreak/>
        <w:t xml:space="preserve">Joogiveeahela riskihindamise </w:t>
      </w:r>
      <w:r w:rsidR="00D0078B">
        <w:rPr>
          <w:sz w:val="22"/>
          <w:szCs w:val="22"/>
        </w:rPr>
        <w:t xml:space="preserve">ja riskijuhtimise mooduli </w:t>
      </w:r>
      <w:r w:rsidR="00757BAB" w:rsidRPr="00B6068E">
        <w:rPr>
          <w:sz w:val="22"/>
          <w:szCs w:val="22"/>
        </w:rPr>
        <w:t>oodatav</w:t>
      </w:r>
      <w:r w:rsidRPr="00B6068E">
        <w:rPr>
          <w:sz w:val="22"/>
          <w:szCs w:val="22"/>
        </w:rPr>
        <w:t xml:space="preserve"> funktsionaalsus</w:t>
      </w:r>
    </w:p>
    <w:p w14:paraId="0320739C" w14:textId="77777777" w:rsidR="00A94280" w:rsidRDefault="00CF009F" w:rsidP="00A94280">
      <w:pPr>
        <w:pStyle w:val="Default"/>
        <w:numPr>
          <w:ilvl w:val="2"/>
          <w:numId w:val="12"/>
        </w:numPr>
        <w:spacing w:after="300" w:line="360" w:lineRule="auto"/>
        <w:jc w:val="both"/>
        <w:rPr>
          <w:sz w:val="22"/>
          <w:szCs w:val="22"/>
        </w:rPr>
      </w:pPr>
      <w:r w:rsidRPr="00A94280">
        <w:rPr>
          <w:sz w:val="22"/>
          <w:szCs w:val="22"/>
        </w:rPr>
        <w:t>Toiteala või valgala kirjeldus</w:t>
      </w:r>
      <w:r w:rsidR="00B6068E" w:rsidRPr="00A94280">
        <w:rPr>
          <w:sz w:val="22"/>
          <w:szCs w:val="22"/>
        </w:rPr>
        <w:t>e koostamine</w:t>
      </w:r>
    </w:p>
    <w:p w14:paraId="7603FD34" w14:textId="77777777" w:rsidR="00A94280" w:rsidRDefault="00B6068E" w:rsidP="00A94280">
      <w:pPr>
        <w:pStyle w:val="Default"/>
        <w:numPr>
          <w:ilvl w:val="2"/>
          <w:numId w:val="12"/>
        </w:numPr>
        <w:spacing w:after="300" w:line="360" w:lineRule="auto"/>
        <w:jc w:val="both"/>
        <w:rPr>
          <w:sz w:val="22"/>
          <w:szCs w:val="22"/>
        </w:rPr>
      </w:pPr>
      <w:r w:rsidRPr="00A94280">
        <w:rPr>
          <w:sz w:val="22"/>
          <w:szCs w:val="22"/>
        </w:rPr>
        <w:t>Toitealal või valgalal riskide kindlaks tegemine ja riskide hindamine</w:t>
      </w:r>
    </w:p>
    <w:p w14:paraId="7DF3FD06" w14:textId="38EA34A6" w:rsidR="00A94280" w:rsidRDefault="009A29D3" w:rsidP="00A94280">
      <w:pPr>
        <w:pStyle w:val="Default"/>
        <w:numPr>
          <w:ilvl w:val="2"/>
          <w:numId w:val="12"/>
        </w:numPr>
        <w:spacing w:after="300" w:line="360" w:lineRule="auto"/>
        <w:jc w:val="both"/>
        <w:rPr>
          <w:sz w:val="22"/>
          <w:szCs w:val="22"/>
        </w:rPr>
      </w:pPr>
      <w:r>
        <w:rPr>
          <w:sz w:val="22"/>
          <w:szCs w:val="22"/>
        </w:rPr>
        <w:t xml:space="preserve"> </w:t>
      </w:r>
      <w:r w:rsidR="00B6068E" w:rsidRPr="00A94280">
        <w:rPr>
          <w:sz w:val="22"/>
          <w:szCs w:val="22"/>
        </w:rPr>
        <w:t>Veevarustussüsteemi kirjelduse koostamine</w:t>
      </w:r>
      <w:r w:rsidR="007C3CAF" w:rsidRPr="00A94280">
        <w:rPr>
          <w:sz w:val="22"/>
          <w:szCs w:val="22"/>
        </w:rPr>
        <w:t xml:space="preserve"> </w:t>
      </w:r>
    </w:p>
    <w:p w14:paraId="2624C5A6" w14:textId="0BF297EE" w:rsidR="00A94280" w:rsidRDefault="009A29D3" w:rsidP="00A94280">
      <w:pPr>
        <w:pStyle w:val="Default"/>
        <w:numPr>
          <w:ilvl w:val="2"/>
          <w:numId w:val="12"/>
        </w:numPr>
        <w:spacing w:after="300" w:line="360" w:lineRule="auto"/>
        <w:jc w:val="both"/>
        <w:rPr>
          <w:sz w:val="22"/>
          <w:szCs w:val="22"/>
        </w:rPr>
      </w:pPr>
      <w:r>
        <w:rPr>
          <w:sz w:val="22"/>
          <w:szCs w:val="22"/>
        </w:rPr>
        <w:t xml:space="preserve"> </w:t>
      </w:r>
      <w:r w:rsidR="00B6068E" w:rsidRPr="00A94280">
        <w:rPr>
          <w:sz w:val="22"/>
          <w:szCs w:val="22"/>
        </w:rPr>
        <w:t>Veevarustussüsteemi riskide kindlaks tegemine ja riskide hindamine</w:t>
      </w:r>
    </w:p>
    <w:p w14:paraId="4700AFF6" w14:textId="74BB2DD8" w:rsidR="00A94280" w:rsidRDefault="009A29D3" w:rsidP="00A94280">
      <w:pPr>
        <w:pStyle w:val="Default"/>
        <w:numPr>
          <w:ilvl w:val="2"/>
          <w:numId w:val="12"/>
        </w:numPr>
        <w:spacing w:after="300" w:line="360" w:lineRule="auto"/>
        <w:jc w:val="both"/>
        <w:rPr>
          <w:sz w:val="22"/>
          <w:szCs w:val="22"/>
        </w:rPr>
      </w:pPr>
      <w:r>
        <w:rPr>
          <w:sz w:val="22"/>
          <w:szCs w:val="22"/>
        </w:rPr>
        <w:t xml:space="preserve"> </w:t>
      </w:r>
      <w:r w:rsidR="00A45497" w:rsidRPr="00A94280">
        <w:rPr>
          <w:sz w:val="22"/>
          <w:szCs w:val="22"/>
        </w:rPr>
        <w:t>Ennetus- või leevendusmeetmete välja pakkumine riskide juhtimiseks eri osapooltele (sh joogivee käitlejale endale, K</w:t>
      </w:r>
      <w:r w:rsidR="00331C63" w:rsidRPr="00A94280">
        <w:rPr>
          <w:sz w:val="22"/>
          <w:szCs w:val="22"/>
        </w:rPr>
        <w:t>liima</w:t>
      </w:r>
      <w:r w:rsidR="00A45497" w:rsidRPr="00A94280">
        <w:rPr>
          <w:sz w:val="22"/>
          <w:szCs w:val="22"/>
        </w:rPr>
        <w:t xml:space="preserve">ministeeriumile, Keskkonnaametile või muudele isikutele, kes valgala või toiteala </w:t>
      </w:r>
      <w:r w:rsidR="0098482A" w:rsidRPr="00A94280">
        <w:rPr>
          <w:sz w:val="22"/>
          <w:szCs w:val="22"/>
        </w:rPr>
        <w:t xml:space="preserve">või veevarustussüsteemi </w:t>
      </w:r>
      <w:r w:rsidR="00A45497" w:rsidRPr="00A94280">
        <w:rPr>
          <w:sz w:val="22"/>
          <w:szCs w:val="22"/>
        </w:rPr>
        <w:t>olukorda mõjutada saavad).</w:t>
      </w:r>
    </w:p>
    <w:p w14:paraId="77BEFD5A" w14:textId="4BDAB400" w:rsidR="007D6A3A" w:rsidRDefault="009A29D3" w:rsidP="00A94280">
      <w:pPr>
        <w:pStyle w:val="Default"/>
        <w:numPr>
          <w:ilvl w:val="2"/>
          <w:numId w:val="12"/>
        </w:numPr>
        <w:spacing w:after="300" w:line="360" w:lineRule="auto"/>
        <w:jc w:val="both"/>
        <w:rPr>
          <w:sz w:val="22"/>
          <w:szCs w:val="22"/>
        </w:rPr>
      </w:pPr>
      <w:r>
        <w:rPr>
          <w:sz w:val="22"/>
          <w:szCs w:val="22"/>
        </w:rPr>
        <w:t xml:space="preserve"> </w:t>
      </w:r>
      <w:r w:rsidR="00374ABB" w:rsidRPr="00A94280">
        <w:rPr>
          <w:sz w:val="22"/>
          <w:szCs w:val="22"/>
        </w:rPr>
        <w:t>Riskihindamise tulemustel</w:t>
      </w:r>
      <w:r w:rsidR="00270CEE">
        <w:rPr>
          <w:sz w:val="22"/>
          <w:szCs w:val="22"/>
        </w:rPr>
        <w:t xml:space="preserve"> ja varasemate aastate toorvee ja joogivee kvaliteedi andmetel põhineva sisendi väljastamine joogivee kontrollikava koostamiseks/muutmiseks</w:t>
      </w:r>
      <w:r w:rsidR="00374ABB" w:rsidRPr="00A94280">
        <w:rPr>
          <w:sz w:val="22"/>
          <w:szCs w:val="22"/>
        </w:rPr>
        <w:t xml:space="preserve">. </w:t>
      </w:r>
    </w:p>
    <w:p w14:paraId="43C29C02" w14:textId="754F8D80" w:rsidR="00382930" w:rsidRPr="00605862" w:rsidRDefault="00382930" w:rsidP="00661B4D">
      <w:pPr>
        <w:pStyle w:val="Default"/>
        <w:numPr>
          <w:ilvl w:val="0"/>
          <w:numId w:val="12"/>
        </w:numPr>
        <w:spacing w:after="300" w:line="360" w:lineRule="auto"/>
        <w:jc w:val="both"/>
        <w:rPr>
          <w:b/>
          <w:bCs/>
          <w:sz w:val="22"/>
          <w:szCs w:val="22"/>
        </w:rPr>
      </w:pPr>
      <w:r w:rsidRPr="00605862">
        <w:rPr>
          <w:b/>
          <w:bCs/>
          <w:sz w:val="22"/>
          <w:szCs w:val="22"/>
        </w:rPr>
        <w:t>Oodatav tulem</w:t>
      </w:r>
    </w:p>
    <w:p w14:paraId="6D940BCF" w14:textId="3FACDEF1" w:rsidR="007361FD" w:rsidRDefault="0032223D" w:rsidP="00661B4D">
      <w:pPr>
        <w:pStyle w:val="Default"/>
        <w:spacing w:after="300" w:line="360" w:lineRule="auto"/>
        <w:ind w:left="792"/>
        <w:jc w:val="both"/>
        <w:rPr>
          <w:sz w:val="22"/>
          <w:szCs w:val="22"/>
        </w:rPr>
      </w:pPr>
      <w:r>
        <w:rPr>
          <w:sz w:val="22"/>
          <w:szCs w:val="22"/>
        </w:rPr>
        <w:t>3</w:t>
      </w:r>
      <w:r w:rsidR="006A064F">
        <w:rPr>
          <w:sz w:val="22"/>
          <w:szCs w:val="22"/>
        </w:rPr>
        <w:t>.1</w:t>
      </w:r>
      <w:r w:rsidR="009A29D3">
        <w:rPr>
          <w:sz w:val="22"/>
          <w:szCs w:val="22"/>
        </w:rPr>
        <w:t>.</w:t>
      </w:r>
      <w:r w:rsidR="006A064F">
        <w:rPr>
          <w:sz w:val="22"/>
          <w:szCs w:val="22"/>
        </w:rPr>
        <w:t xml:space="preserve"> Projekti tulemus</w:t>
      </w:r>
      <w:r w:rsidR="00DD0605">
        <w:rPr>
          <w:sz w:val="22"/>
          <w:szCs w:val="22"/>
        </w:rPr>
        <w:t>el valmib</w:t>
      </w:r>
      <w:r w:rsidR="006A064F">
        <w:rPr>
          <w:sz w:val="22"/>
          <w:szCs w:val="22"/>
        </w:rPr>
        <w:t xml:space="preserve"> ärianalüüs, mille detailsus ja sisu on joogiveeahela riskihindamise mooduli arendus</w:t>
      </w:r>
      <w:r w:rsidR="00D17E29">
        <w:rPr>
          <w:sz w:val="22"/>
          <w:szCs w:val="22"/>
        </w:rPr>
        <w:t>tööde tegemise</w:t>
      </w:r>
      <w:r w:rsidR="006A064F">
        <w:rPr>
          <w:sz w:val="22"/>
          <w:szCs w:val="22"/>
        </w:rPr>
        <w:t xml:space="preserve"> aluseks.</w:t>
      </w:r>
    </w:p>
    <w:p w14:paraId="0A69998E" w14:textId="65F1A3FB" w:rsidR="007361FD" w:rsidRDefault="0032223D" w:rsidP="00661B4D">
      <w:pPr>
        <w:pStyle w:val="Default"/>
        <w:spacing w:after="300" w:line="360" w:lineRule="auto"/>
        <w:ind w:left="792"/>
        <w:jc w:val="both"/>
        <w:rPr>
          <w:sz w:val="22"/>
          <w:szCs w:val="22"/>
        </w:rPr>
      </w:pPr>
      <w:r>
        <w:rPr>
          <w:sz w:val="22"/>
          <w:szCs w:val="22"/>
        </w:rPr>
        <w:t>3</w:t>
      </w:r>
      <w:r w:rsidR="007361FD">
        <w:rPr>
          <w:sz w:val="22"/>
          <w:szCs w:val="22"/>
        </w:rPr>
        <w:t>.</w:t>
      </w:r>
      <w:r w:rsidR="009C562C">
        <w:rPr>
          <w:sz w:val="22"/>
          <w:szCs w:val="22"/>
        </w:rPr>
        <w:t>2</w:t>
      </w:r>
      <w:r w:rsidR="009A29D3">
        <w:rPr>
          <w:sz w:val="22"/>
          <w:szCs w:val="22"/>
        </w:rPr>
        <w:t>.</w:t>
      </w:r>
      <w:r w:rsidR="007361FD">
        <w:rPr>
          <w:sz w:val="22"/>
          <w:szCs w:val="22"/>
        </w:rPr>
        <w:t xml:space="preserve"> </w:t>
      </w:r>
      <w:r w:rsidR="00382930">
        <w:rPr>
          <w:sz w:val="22"/>
          <w:szCs w:val="22"/>
        </w:rPr>
        <w:t>Valmib äriprotsesside analüüsi (</w:t>
      </w:r>
      <w:proofErr w:type="spellStart"/>
      <w:r w:rsidR="00382930">
        <w:rPr>
          <w:sz w:val="22"/>
          <w:szCs w:val="22"/>
        </w:rPr>
        <w:t>To-be</w:t>
      </w:r>
      <w:proofErr w:type="spellEnd"/>
      <w:r w:rsidR="00382930">
        <w:rPr>
          <w:sz w:val="22"/>
          <w:szCs w:val="22"/>
        </w:rPr>
        <w:t>) vaade</w:t>
      </w:r>
      <w:r w:rsidR="00E710A5">
        <w:rPr>
          <w:sz w:val="22"/>
          <w:szCs w:val="22"/>
        </w:rPr>
        <w:t xml:space="preserve"> ärivajaduse rahuldamiseks</w:t>
      </w:r>
      <w:r w:rsidR="00C24E68">
        <w:rPr>
          <w:sz w:val="22"/>
          <w:szCs w:val="22"/>
        </w:rPr>
        <w:t xml:space="preserve"> ning joogiveeahela riskihindamise</w:t>
      </w:r>
      <w:r w:rsidR="00C1281A">
        <w:rPr>
          <w:sz w:val="22"/>
          <w:szCs w:val="22"/>
        </w:rPr>
        <w:t xml:space="preserve"> </w:t>
      </w:r>
      <w:r w:rsidR="00C24E68">
        <w:rPr>
          <w:sz w:val="22"/>
          <w:szCs w:val="22"/>
        </w:rPr>
        <w:t>mooduli</w:t>
      </w:r>
      <w:r w:rsidR="00382930">
        <w:rPr>
          <w:sz w:val="22"/>
          <w:szCs w:val="22"/>
        </w:rPr>
        <w:t xml:space="preserve"> </w:t>
      </w:r>
      <w:r w:rsidR="00382930" w:rsidRPr="00D17E29">
        <w:rPr>
          <w:sz w:val="22"/>
        </w:rPr>
        <w:t xml:space="preserve">prototüüp (vt </w:t>
      </w:r>
      <w:r w:rsidRPr="00D17E29">
        <w:rPr>
          <w:sz w:val="22"/>
        </w:rPr>
        <w:t>3</w:t>
      </w:r>
      <w:r w:rsidR="009C562C" w:rsidRPr="00D17E29">
        <w:rPr>
          <w:sz w:val="22"/>
        </w:rPr>
        <w:t>.</w:t>
      </w:r>
      <w:r w:rsidR="0001302A" w:rsidRPr="00D17E29">
        <w:rPr>
          <w:sz w:val="22"/>
        </w:rPr>
        <w:t>6</w:t>
      </w:r>
      <w:r w:rsidR="00382930" w:rsidRPr="00D17E29">
        <w:rPr>
          <w:sz w:val="22"/>
        </w:rPr>
        <w:t>).</w:t>
      </w:r>
      <w:r w:rsidR="00382930">
        <w:rPr>
          <w:sz w:val="22"/>
          <w:szCs w:val="22"/>
        </w:rPr>
        <w:t xml:space="preserve"> </w:t>
      </w:r>
      <w:proofErr w:type="spellStart"/>
      <w:r w:rsidR="00382930" w:rsidRPr="00D17E29">
        <w:rPr>
          <w:sz w:val="22"/>
        </w:rPr>
        <w:t>To-be</w:t>
      </w:r>
      <w:proofErr w:type="spellEnd"/>
      <w:r w:rsidR="00382930" w:rsidRPr="00D17E29">
        <w:rPr>
          <w:sz w:val="22"/>
        </w:rPr>
        <w:t xml:space="preserve"> vaade peab katma Veeseadusest ja selle alusel kehtestatud määrustest tulenevad vajadused TA</w:t>
      </w:r>
      <w:r w:rsidR="00A01787" w:rsidRPr="002032D1">
        <w:rPr>
          <w:sz w:val="22"/>
          <w:szCs w:val="22"/>
        </w:rPr>
        <w:t>, Kliimaministeeriumi</w:t>
      </w:r>
      <w:r w:rsidR="00325A2D" w:rsidRPr="002032D1">
        <w:rPr>
          <w:sz w:val="22"/>
          <w:szCs w:val="22"/>
        </w:rPr>
        <w:t>, Keskkonnaameti</w:t>
      </w:r>
      <w:r w:rsidR="00382930" w:rsidRPr="00D17E29">
        <w:rPr>
          <w:sz w:val="22"/>
        </w:rPr>
        <w:t xml:space="preserve"> ja </w:t>
      </w:r>
      <w:r w:rsidR="00325A2D" w:rsidRPr="002032D1">
        <w:rPr>
          <w:sz w:val="22"/>
          <w:szCs w:val="22"/>
        </w:rPr>
        <w:t>joogi</w:t>
      </w:r>
      <w:r w:rsidR="00382930" w:rsidRPr="002032D1">
        <w:rPr>
          <w:sz w:val="22"/>
          <w:szCs w:val="22"/>
        </w:rPr>
        <w:t>vee</w:t>
      </w:r>
      <w:r w:rsidR="00325A2D" w:rsidRPr="002032D1">
        <w:rPr>
          <w:sz w:val="22"/>
          <w:szCs w:val="22"/>
        </w:rPr>
        <w:t xml:space="preserve"> </w:t>
      </w:r>
      <w:r w:rsidR="00382930" w:rsidRPr="002032D1">
        <w:rPr>
          <w:sz w:val="22"/>
          <w:szCs w:val="22"/>
        </w:rPr>
        <w:t>käitlejate</w:t>
      </w:r>
      <w:r w:rsidR="00382930" w:rsidRPr="00D17E29">
        <w:rPr>
          <w:sz w:val="22"/>
        </w:rPr>
        <w:t xml:space="preserve"> töö efektiivseks korraldamiseks.</w:t>
      </w:r>
      <w:r w:rsidR="00382930">
        <w:rPr>
          <w:sz w:val="22"/>
          <w:szCs w:val="22"/>
        </w:rPr>
        <w:t xml:space="preserve"> Peamised funktsionaalsused TA vaates </w:t>
      </w:r>
      <w:r w:rsidR="00382930" w:rsidRPr="00C63B48">
        <w:rPr>
          <w:sz w:val="22"/>
          <w:szCs w:val="22"/>
        </w:rPr>
        <w:t>on välja toodud punktis 2.2.</w:t>
      </w:r>
    </w:p>
    <w:p w14:paraId="3597A411" w14:textId="022CCBA0" w:rsidR="007361FD" w:rsidRDefault="0032223D" w:rsidP="00661B4D">
      <w:pPr>
        <w:pStyle w:val="Default"/>
        <w:spacing w:after="300" w:line="360" w:lineRule="auto"/>
        <w:ind w:left="792"/>
        <w:jc w:val="both"/>
        <w:rPr>
          <w:sz w:val="22"/>
          <w:szCs w:val="22"/>
        </w:rPr>
      </w:pPr>
      <w:r>
        <w:rPr>
          <w:sz w:val="22"/>
          <w:szCs w:val="22"/>
        </w:rPr>
        <w:t>3</w:t>
      </w:r>
      <w:r w:rsidR="007361FD">
        <w:rPr>
          <w:sz w:val="22"/>
          <w:szCs w:val="22"/>
        </w:rPr>
        <w:t>.</w:t>
      </w:r>
      <w:r w:rsidR="009C562C">
        <w:rPr>
          <w:sz w:val="22"/>
          <w:szCs w:val="22"/>
        </w:rPr>
        <w:t>3</w:t>
      </w:r>
      <w:r w:rsidR="009A29D3">
        <w:rPr>
          <w:sz w:val="22"/>
          <w:szCs w:val="22"/>
        </w:rPr>
        <w:t>.</w:t>
      </w:r>
      <w:r w:rsidR="007361FD">
        <w:rPr>
          <w:sz w:val="22"/>
          <w:szCs w:val="22"/>
        </w:rPr>
        <w:t xml:space="preserve"> </w:t>
      </w:r>
      <w:r w:rsidR="00382930">
        <w:rPr>
          <w:sz w:val="22"/>
          <w:szCs w:val="22"/>
        </w:rPr>
        <w:t xml:space="preserve">Klientide (ettevõtjad ja tavakasutajad) poolne sisend on kogutud ja analüüsitud ning selle põhjal on </w:t>
      </w:r>
      <w:r w:rsidR="00151D89">
        <w:rPr>
          <w:sz w:val="22"/>
          <w:szCs w:val="22"/>
        </w:rPr>
        <w:t>kirjeldatud</w:t>
      </w:r>
      <w:r w:rsidR="009939DB">
        <w:rPr>
          <w:sz w:val="22"/>
          <w:szCs w:val="22"/>
        </w:rPr>
        <w:t xml:space="preserve"> kõikide äriprotsessi kaasatudosapoolte</w:t>
      </w:r>
      <w:r w:rsidR="00151D89">
        <w:rPr>
          <w:sz w:val="22"/>
          <w:szCs w:val="22"/>
        </w:rPr>
        <w:t xml:space="preserve"> detailsed</w:t>
      </w:r>
      <w:r w:rsidR="00382930">
        <w:rPr>
          <w:sz w:val="22"/>
          <w:szCs w:val="22"/>
        </w:rPr>
        <w:t xml:space="preserve"> tööprotsessid</w:t>
      </w:r>
      <w:r w:rsidR="00637BEA">
        <w:rPr>
          <w:sz w:val="22"/>
          <w:szCs w:val="22"/>
        </w:rPr>
        <w:t xml:space="preserve"> ning tehtud protsessijoonised</w:t>
      </w:r>
      <w:r w:rsidR="00151D89">
        <w:rPr>
          <w:sz w:val="22"/>
          <w:szCs w:val="22"/>
        </w:rPr>
        <w:t>.</w:t>
      </w:r>
      <w:r w:rsidR="00637BEA">
        <w:rPr>
          <w:sz w:val="22"/>
          <w:szCs w:val="22"/>
        </w:rPr>
        <w:t xml:space="preserve"> Protsessijooniste tegemisel eeldame Business </w:t>
      </w:r>
      <w:proofErr w:type="spellStart"/>
      <w:r w:rsidR="00637BEA">
        <w:rPr>
          <w:sz w:val="22"/>
          <w:szCs w:val="22"/>
        </w:rPr>
        <w:t>Process</w:t>
      </w:r>
      <w:proofErr w:type="spellEnd"/>
      <w:r w:rsidR="00637BEA">
        <w:rPr>
          <w:sz w:val="22"/>
          <w:szCs w:val="22"/>
        </w:rPr>
        <w:t xml:space="preserve"> </w:t>
      </w:r>
      <w:proofErr w:type="spellStart"/>
      <w:r w:rsidR="00637BEA">
        <w:rPr>
          <w:sz w:val="22"/>
          <w:szCs w:val="22"/>
        </w:rPr>
        <w:t>Model</w:t>
      </w:r>
      <w:proofErr w:type="spellEnd"/>
      <w:r w:rsidR="00637BEA">
        <w:rPr>
          <w:sz w:val="22"/>
          <w:szCs w:val="22"/>
        </w:rPr>
        <w:t xml:space="preserve"> and </w:t>
      </w:r>
      <w:proofErr w:type="spellStart"/>
      <w:r w:rsidR="00637BEA">
        <w:rPr>
          <w:sz w:val="22"/>
          <w:szCs w:val="22"/>
        </w:rPr>
        <w:t>Notation</w:t>
      </w:r>
      <w:proofErr w:type="spellEnd"/>
      <w:r w:rsidR="00637BEA">
        <w:rPr>
          <w:sz w:val="22"/>
          <w:szCs w:val="22"/>
        </w:rPr>
        <w:t xml:space="preserve"> (BPMN) või mõne muu analoogse modelleerimiskeele kasutamist.</w:t>
      </w:r>
    </w:p>
    <w:p w14:paraId="3AC65FAF" w14:textId="0B8C5AC5" w:rsidR="007361FD" w:rsidRDefault="0032223D" w:rsidP="00661B4D">
      <w:pPr>
        <w:pStyle w:val="Default"/>
        <w:spacing w:after="300" w:line="360" w:lineRule="auto"/>
        <w:ind w:left="792"/>
        <w:jc w:val="both"/>
        <w:rPr>
          <w:sz w:val="22"/>
          <w:szCs w:val="22"/>
        </w:rPr>
      </w:pPr>
      <w:r>
        <w:rPr>
          <w:sz w:val="22"/>
          <w:szCs w:val="22"/>
        </w:rPr>
        <w:lastRenderedPageBreak/>
        <w:t>3</w:t>
      </w:r>
      <w:r w:rsidR="007361FD">
        <w:rPr>
          <w:sz w:val="22"/>
          <w:szCs w:val="22"/>
        </w:rPr>
        <w:t>.</w:t>
      </w:r>
      <w:r w:rsidR="009C562C">
        <w:rPr>
          <w:sz w:val="22"/>
          <w:szCs w:val="22"/>
        </w:rPr>
        <w:t>4</w:t>
      </w:r>
      <w:r w:rsidR="009A29D3">
        <w:rPr>
          <w:sz w:val="22"/>
          <w:szCs w:val="22"/>
        </w:rPr>
        <w:t>.</w:t>
      </w:r>
      <w:r w:rsidR="007361FD">
        <w:rPr>
          <w:sz w:val="22"/>
          <w:szCs w:val="22"/>
        </w:rPr>
        <w:t xml:space="preserve"> </w:t>
      </w:r>
      <w:r w:rsidR="009C562C">
        <w:rPr>
          <w:sz w:val="22"/>
          <w:szCs w:val="22"/>
        </w:rPr>
        <w:t>Detailsete tööprotsesside</w:t>
      </w:r>
      <w:r w:rsidR="00382930">
        <w:rPr>
          <w:sz w:val="22"/>
          <w:szCs w:val="22"/>
        </w:rPr>
        <w:t xml:space="preserve"> tulemusel luuakse sobivad kasutuslood</w:t>
      </w:r>
      <w:r w:rsidR="008A735D">
        <w:rPr>
          <w:sz w:val="22"/>
          <w:szCs w:val="22"/>
        </w:rPr>
        <w:t xml:space="preserve"> </w:t>
      </w:r>
      <w:r w:rsidR="00382930">
        <w:rPr>
          <w:sz w:val="22"/>
          <w:szCs w:val="22"/>
        </w:rPr>
        <w:t>võttes aluseks nt agiilsed arendusmeetodid</w:t>
      </w:r>
      <w:r w:rsidR="005560B5">
        <w:rPr>
          <w:sz w:val="22"/>
          <w:szCs w:val="22"/>
        </w:rPr>
        <w:t xml:space="preserve">. Kasutuslood peavad </w:t>
      </w:r>
      <w:r w:rsidR="004055CA">
        <w:rPr>
          <w:sz w:val="22"/>
          <w:szCs w:val="22"/>
        </w:rPr>
        <w:t>olema kirjeldatud</w:t>
      </w:r>
      <w:r w:rsidR="00382930">
        <w:rPr>
          <w:sz w:val="22"/>
          <w:szCs w:val="22"/>
        </w:rPr>
        <w:t xml:space="preserve"> kõiki</w:t>
      </w:r>
      <w:r w:rsidR="004055CA">
        <w:rPr>
          <w:sz w:val="22"/>
          <w:szCs w:val="22"/>
        </w:rPr>
        <w:t>de erinevate</w:t>
      </w:r>
      <w:r w:rsidR="00382930" w:rsidRPr="00A87E21">
        <w:rPr>
          <w:sz w:val="22"/>
          <w:szCs w:val="22"/>
        </w:rPr>
        <w:t xml:space="preserve"> põhikasutajarollide vaate</w:t>
      </w:r>
      <w:r w:rsidR="004055CA">
        <w:rPr>
          <w:sz w:val="22"/>
          <w:szCs w:val="22"/>
        </w:rPr>
        <w:t>test eraldi</w:t>
      </w:r>
      <w:r w:rsidR="00382930" w:rsidRPr="00A87E21">
        <w:rPr>
          <w:sz w:val="22"/>
          <w:szCs w:val="22"/>
        </w:rPr>
        <w:t xml:space="preserve">. </w:t>
      </w:r>
      <w:r w:rsidR="00382930" w:rsidRPr="005739AB">
        <w:rPr>
          <w:sz w:val="22"/>
          <w:szCs w:val="22"/>
        </w:rPr>
        <w:t>Kasutuslood peavad olema piisava detailsusega, et olla aluseks arendustöödeks.</w:t>
      </w:r>
    </w:p>
    <w:p w14:paraId="346D9598" w14:textId="22830067" w:rsidR="0001302A" w:rsidRDefault="0032223D" w:rsidP="00661B4D">
      <w:pPr>
        <w:pStyle w:val="Default"/>
        <w:spacing w:after="300" w:line="360" w:lineRule="auto"/>
        <w:ind w:left="792"/>
        <w:jc w:val="both"/>
        <w:rPr>
          <w:sz w:val="22"/>
          <w:szCs w:val="22"/>
        </w:rPr>
      </w:pPr>
      <w:r>
        <w:rPr>
          <w:sz w:val="22"/>
          <w:szCs w:val="22"/>
        </w:rPr>
        <w:t>3</w:t>
      </w:r>
      <w:r w:rsidR="0001302A">
        <w:rPr>
          <w:sz w:val="22"/>
          <w:szCs w:val="22"/>
        </w:rPr>
        <w:t>.5</w:t>
      </w:r>
      <w:r w:rsidR="009A29D3">
        <w:rPr>
          <w:sz w:val="22"/>
          <w:szCs w:val="22"/>
        </w:rPr>
        <w:t>.</w:t>
      </w:r>
      <w:r w:rsidR="0001302A">
        <w:rPr>
          <w:sz w:val="22"/>
          <w:szCs w:val="22"/>
        </w:rPr>
        <w:t xml:space="preserve"> Kirjeldatakse peamised mittefunktsionaalsed nõuded, nõuded liidestele ja andmevahetusele. Siinkohal kaardistada minimaalselt: </w:t>
      </w:r>
      <w:r w:rsidR="009D56CF" w:rsidRPr="009D56CF">
        <w:rPr>
          <w:color w:val="7030A0"/>
          <w:sz w:val="22"/>
          <w:szCs w:val="22"/>
        </w:rPr>
        <w:t>osa</w:t>
      </w:r>
      <w:r w:rsidR="0001302A">
        <w:rPr>
          <w:sz w:val="22"/>
          <w:szCs w:val="22"/>
        </w:rPr>
        <w:t>poole või süsteemi nimi, kellele informatsiooni edastatakse või kellelt informatsiooni saadakse; andmevahetust käivitav sündmus tööprotsessis või sisend andmete saamiseks teistest süsteemidest; vahetatavate andmete l</w:t>
      </w:r>
      <w:r w:rsidR="00A94280">
        <w:rPr>
          <w:sz w:val="22"/>
          <w:szCs w:val="22"/>
        </w:rPr>
        <w:t>oe</w:t>
      </w:r>
      <w:r w:rsidR="0001302A">
        <w:rPr>
          <w:sz w:val="22"/>
          <w:szCs w:val="22"/>
        </w:rPr>
        <w:t>telu ja piirangud ning andmevahetusprotsessi kirjeldav informatsioon.</w:t>
      </w:r>
    </w:p>
    <w:p w14:paraId="01FC6583" w14:textId="16B328CE" w:rsidR="007361FD" w:rsidRDefault="0032223D" w:rsidP="00661B4D">
      <w:pPr>
        <w:pStyle w:val="Default"/>
        <w:spacing w:after="160" w:line="360" w:lineRule="auto"/>
        <w:ind w:left="792"/>
        <w:jc w:val="both"/>
        <w:rPr>
          <w:sz w:val="22"/>
          <w:szCs w:val="22"/>
        </w:rPr>
      </w:pPr>
      <w:r>
        <w:rPr>
          <w:sz w:val="22"/>
          <w:szCs w:val="22"/>
        </w:rPr>
        <w:t>3</w:t>
      </w:r>
      <w:r w:rsidR="007361FD">
        <w:rPr>
          <w:sz w:val="22"/>
          <w:szCs w:val="22"/>
        </w:rPr>
        <w:t>.</w:t>
      </w:r>
      <w:r w:rsidR="0001302A">
        <w:rPr>
          <w:sz w:val="22"/>
          <w:szCs w:val="22"/>
        </w:rPr>
        <w:t>6</w:t>
      </w:r>
      <w:r w:rsidR="009A29D3">
        <w:rPr>
          <w:sz w:val="22"/>
          <w:szCs w:val="22"/>
        </w:rPr>
        <w:t>.</w:t>
      </w:r>
      <w:r w:rsidR="007361FD">
        <w:rPr>
          <w:sz w:val="22"/>
          <w:szCs w:val="22"/>
        </w:rPr>
        <w:t xml:space="preserve"> </w:t>
      </w:r>
      <w:r w:rsidR="00382930" w:rsidRPr="003E5E99">
        <w:rPr>
          <w:sz w:val="22"/>
          <w:szCs w:val="22"/>
        </w:rPr>
        <w:t>L</w:t>
      </w:r>
      <w:r w:rsidR="00382930" w:rsidRPr="00A87E21">
        <w:rPr>
          <w:sz w:val="22"/>
          <w:szCs w:val="22"/>
        </w:rPr>
        <w:t xml:space="preserve">uuakse </w:t>
      </w:r>
      <w:r w:rsidR="00C1281A">
        <w:rPr>
          <w:sz w:val="22"/>
          <w:szCs w:val="22"/>
        </w:rPr>
        <w:t>joogiveeahela riskihindamise mooduli tööprotsesside kohta</w:t>
      </w:r>
      <w:r w:rsidR="00382930" w:rsidRPr="00A87E21">
        <w:rPr>
          <w:sz w:val="22"/>
          <w:szCs w:val="22"/>
        </w:rPr>
        <w:t xml:space="preserve"> interaktiivne prototüüp</w:t>
      </w:r>
      <w:r w:rsidR="00382930">
        <w:rPr>
          <w:sz w:val="22"/>
          <w:szCs w:val="22"/>
        </w:rPr>
        <w:t>,</w:t>
      </w:r>
      <w:r w:rsidR="00382930" w:rsidRPr="00A87E21">
        <w:rPr>
          <w:sz w:val="22"/>
          <w:szCs w:val="22"/>
        </w:rPr>
        <w:t xml:space="preserve"> mis hõlmab kõiki </w:t>
      </w:r>
      <w:r w:rsidR="00382930">
        <w:rPr>
          <w:sz w:val="22"/>
          <w:szCs w:val="22"/>
        </w:rPr>
        <w:t xml:space="preserve">põhiprotsesse ja </w:t>
      </w:r>
      <w:r w:rsidR="00382930" w:rsidRPr="00A87E21">
        <w:rPr>
          <w:sz w:val="22"/>
          <w:szCs w:val="22"/>
        </w:rPr>
        <w:t xml:space="preserve">kasutuslugusid ning on testitud </w:t>
      </w:r>
      <w:r w:rsidR="00382930">
        <w:rPr>
          <w:sz w:val="22"/>
          <w:szCs w:val="22"/>
        </w:rPr>
        <w:t>erinevate</w:t>
      </w:r>
      <w:r w:rsidR="00C1281A">
        <w:rPr>
          <w:sz w:val="22"/>
          <w:szCs w:val="22"/>
        </w:rPr>
        <w:t xml:space="preserve"> vajalike</w:t>
      </w:r>
      <w:r w:rsidR="00382930" w:rsidRPr="00A87E21">
        <w:rPr>
          <w:sz w:val="22"/>
          <w:szCs w:val="22"/>
        </w:rPr>
        <w:t xml:space="preserve"> kasutajagruppide poolt.</w:t>
      </w:r>
    </w:p>
    <w:p w14:paraId="1DDD1BD6" w14:textId="723136AB" w:rsidR="007361FD" w:rsidRDefault="0032223D" w:rsidP="00661B4D">
      <w:pPr>
        <w:pStyle w:val="Default"/>
        <w:spacing w:after="160" w:line="360" w:lineRule="auto"/>
        <w:ind w:left="1224"/>
        <w:jc w:val="both"/>
        <w:rPr>
          <w:sz w:val="22"/>
          <w:szCs w:val="22"/>
        </w:rPr>
      </w:pPr>
      <w:r>
        <w:rPr>
          <w:sz w:val="22"/>
          <w:szCs w:val="22"/>
        </w:rPr>
        <w:t>3</w:t>
      </w:r>
      <w:r w:rsidR="007361FD">
        <w:rPr>
          <w:sz w:val="22"/>
          <w:szCs w:val="22"/>
        </w:rPr>
        <w:t>.</w:t>
      </w:r>
      <w:r w:rsidR="0001302A">
        <w:rPr>
          <w:sz w:val="22"/>
          <w:szCs w:val="22"/>
        </w:rPr>
        <w:t>6</w:t>
      </w:r>
      <w:r w:rsidR="00C1281A">
        <w:rPr>
          <w:sz w:val="22"/>
          <w:szCs w:val="22"/>
        </w:rPr>
        <w:t>.1</w:t>
      </w:r>
      <w:r w:rsidR="009A29D3">
        <w:rPr>
          <w:sz w:val="22"/>
          <w:szCs w:val="22"/>
        </w:rPr>
        <w:t>.</w:t>
      </w:r>
      <w:r w:rsidR="007361FD">
        <w:rPr>
          <w:sz w:val="22"/>
          <w:szCs w:val="22"/>
        </w:rPr>
        <w:t xml:space="preserve"> </w:t>
      </w:r>
      <w:r w:rsidR="00382930" w:rsidRPr="003E5E99">
        <w:rPr>
          <w:sz w:val="22"/>
          <w:szCs w:val="22"/>
        </w:rPr>
        <w:t>Luuakse</w:t>
      </w:r>
      <w:r w:rsidR="00382930" w:rsidRPr="00082297">
        <w:rPr>
          <w:sz w:val="22"/>
          <w:szCs w:val="22"/>
        </w:rPr>
        <w:t xml:space="preserve"> </w:t>
      </w:r>
      <w:r w:rsidR="00C1281A">
        <w:rPr>
          <w:sz w:val="22"/>
          <w:szCs w:val="22"/>
        </w:rPr>
        <w:t>joogiveeahela riskihindamise mooduli osas</w:t>
      </w:r>
      <w:r w:rsidR="00382930" w:rsidRPr="00082297">
        <w:rPr>
          <w:sz w:val="22"/>
          <w:szCs w:val="22"/>
        </w:rPr>
        <w:t xml:space="preserve"> visuaalne identiteet kasutades Veera raamistlikku. </w:t>
      </w:r>
    </w:p>
    <w:p w14:paraId="55BFC2E7" w14:textId="650B3FC8" w:rsidR="007361FD" w:rsidRDefault="0032223D" w:rsidP="00661B4D">
      <w:pPr>
        <w:pStyle w:val="Default"/>
        <w:spacing w:after="160" w:line="360" w:lineRule="auto"/>
        <w:ind w:left="1224"/>
        <w:jc w:val="both"/>
        <w:rPr>
          <w:sz w:val="22"/>
          <w:szCs w:val="22"/>
        </w:rPr>
      </w:pPr>
      <w:r>
        <w:rPr>
          <w:sz w:val="22"/>
          <w:szCs w:val="22"/>
        </w:rPr>
        <w:t>3</w:t>
      </w:r>
      <w:r w:rsidR="007361FD">
        <w:rPr>
          <w:sz w:val="22"/>
          <w:szCs w:val="22"/>
        </w:rPr>
        <w:t>.</w:t>
      </w:r>
      <w:r w:rsidR="0001302A">
        <w:rPr>
          <w:sz w:val="22"/>
          <w:szCs w:val="22"/>
        </w:rPr>
        <w:t>6</w:t>
      </w:r>
      <w:r w:rsidR="00C1281A">
        <w:rPr>
          <w:sz w:val="22"/>
          <w:szCs w:val="22"/>
        </w:rPr>
        <w:t>.2</w:t>
      </w:r>
      <w:r w:rsidR="009A29D3">
        <w:rPr>
          <w:sz w:val="22"/>
          <w:szCs w:val="22"/>
        </w:rPr>
        <w:t>.</w:t>
      </w:r>
      <w:r w:rsidR="007361FD">
        <w:rPr>
          <w:sz w:val="22"/>
          <w:szCs w:val="22"/>
        </w:rPr>
        <w:t xml:space="preserve"> </w:t>
      </w:r>
      <w:r w:rsidR="00382930" w:rsidRPr="003E5E99">
        <w:rPr>
          <w:sz w:val="22"/>
          <w:szCs w:val="22"/>
        </w:rPr>
        <w:t>Testitakse p</w:t>
      </w:r>
      <w:r w:rsidR="00382930" w:rsidRPr="00A87E21">
        <w:rPr>
          <w:sz w:val="22"/>
          <w:szCs w:val="22"/>
        </w:rPr>
        <w:t xml:space="preserve">rototüübi vaated </w:t>
      </w:r>
      <w:r w:rsidR="00382930" w:rsidRPr="00D17E29">
        <w:rPr>
          <w:sz w:val="22"/>
        </w:rPr>
        <w:t>vähemalt kolme TA sisupoole esindaja poolt.</w:t>
      </w:r>
      <w:r w:rsidR="00382930">
        <w:rPr>
          <w:sz w:val="22"/>
          <w:szCs w:val="22"/>
        </w:rPr>
        <w:t xml:space="preserve"> </w:t>
      </w:r>
      <w:proofErr w:type="spellStart"/>
      <w:r w:rsidR="00382930" w:rsidRPr="00A87E21">
        <w:rPr>
          <w:sz w:val="22"/>
          <w:szCs w:val="22"/>
        </w:rPr>
        <w:t>Testijate</w:t>
      </w:r>
      <w:proofErr w:type="spellEnd"/>
      <w:r w:rsidR="00382930" w:rsidRPr="00A87E21">
        <w:rPr>
          <w:sz w:val="22"/>
          <w:szCs w:val="22"/>
        </w:rPr>
        <w:t xml:space="preserve"> hulgas peavad olema ka kolmandad osapooled sh veekäitlejad.</w:t>
      </w:r>
    </w:p>
    <w:p w14:paraId="7E85AD97" w14:textId="7B9AD569" w:rsidR="007361FD" w:rsidRDefault="0032223D" w:rsidP="00661B4D">
      <w:pPr>
        <w:pStyle w:val="Default"/>
        <w:spacing w:after="160" w:line="360" w:lineRule="auto"/>
        <w:ind w:left="1224"/>
        <w:jc w:val="both"/>
        <w:rPr>
          <w:sz w:val="22"/>
          <w:szCs w:val="22"/>
        </w:rPr>
      </w:pPr>
      <w:r>
        <w:rPr>
          <w:sz w:val="22"/>
          <w:szCs w:val="22"/>
        </w:rPr>
        <w:t>3</w:t>
      </w:r>
      <w:r w:rsidR="00C1281A">
        <w:rPr>
          <w:sz w:val="22"/>
          <w:szCs w:val="22"/>
        </w:rPr>
        <w:t>.</w:t>
      </w:r>
      <w:r w:rsidR="0001302A">
        <w:rPr>
          <w:sz w:val="22"/>
          <w:szCs w:val="22"/>
        </w:rPr>
        <w:t>6</w:t>
      </w:r>
      <w:r w:rsidR="00C1281A">
        <w:rPr>
          <w:sz w:val="22"/>
          <w:szCs w:val="22"/>
        </w:rPr>
        <w:t>.3</w:t>
      </w:r>
      <w:r w:rsidR="009A29D3">
        <w:rPr>
          <w:sz w:val="22"/>
          <w:szCs w:val="22"/>
        </w:rPr>
        <w:t>.</w:t>
      </w:r>
      <w:r w:rsidR="007361FD">
        <w:rPr>
          <w:sz w:val="22"/>
          <w:szCs w:val="22"/>
        </w:rPr>
        <w:t xml:space="preserve"> </w:t>
      </w:r>
      <w:r w:rsidR="00382930" w:rsidRPr="00A87E21">
        <w:rPr>
          <w:sz w:val="22"/>
          <w:szCs w:val="22"/>
        </w:rPr>
        <w:t xml:space="preserve">Prototüüp on loodud </w:t>
      </w:r>
      <w:proofErr w:type="spellStart"/>
      <w:r w:rsidR="00382930" w:rsidRPr="00A87E21">
        <w:rPr>
          <w:sz w:val="22"/>
          <w:szCs w:val="22"/>
        </w:rPr>
        <w:t>Figma`s</w:t>
      </w:r>
      <w:proofErr w:type="spellEnd"/>
      <w:r w:rsidR="00382930" w:rsidRPr="00A87E21">
        <w:rPr>
          <w:sz w:val="22"/>
          <w:szCs w:val="22"/>
        </w:rPr>
        <w:t xml:space="preserve"> või sarnases </w:t>
      </w:r>
      <w:proofErr w:type="spellStart"/>
      <w:r w:rsidR="00382930" w:rsidRPr="00A87E21">
        <w:rPr>
          <w:sz w:val="22"/>
          <w:szCs w:val="22"/>
        </w:rPr>
        <w:t>prototüüpimise</w:t>
      </w:r>
      <w:proofErr w:type="spellEnd"/>
      <w:r w:rsidR="00382930" w:rsidRPr="00A87E21">
        <w:rPr>
          <w:sz w:val="22"/>
          <w:szCs w:val="22"/>
        </w:rPr>
        <w:t xml:space="preserve"> lahenduses.</w:t>
      </w:r>
    </w:p>
    <w:p w14:paraId="6E5C1A9F" w14:textId="7DFA23B6" w:rsidR="00382930" w:rsidRPr="007361FD" w:rsidRDefault="0032223D" w:rsidP="009A29D3">
      <w:pPr>
        <w:pStyle w:val="Default"/>
        <w:spacing w:after="160" w:line="360" w:lineRule="auto"/>
        <w:ind w:left="1224"/>
        <w:jc w:val="both"/>
        <w:rPr>
          <w:sz w:val="22"/>
          <w:szCs w:val="22"/>
        </w:rPr>
      </w:pPr>
      <w:r>
        <w:rPr>
          <w:sz w:val="22"/>
          <w:szCs w:val="22"/>
        </w:rPr>
        <w:t>3</w:t>
      </w:r>
      <w:r w:rsidR="007361FD">
        <w:rPr>
          <w:sz w:val="22"/>
          <w:szCs w:val="22"/>
        </w:rPr>
        <w:t>.</w:t>
      </w:r>
      <w:r w:rsidR="0001302A">
        <w:rPr>
          <w:sz w:val="22"/>
          <w:szCs w:val="22"/>
        </w:rPr>
        <w:t>6</w:t>
      </w:r>
      <w:r w:rsidR="00C1281A">
        <w:rPr>
          <w:sz w:val="22"/>
          <w:szCs w:val="22"/>
        </w:rPr>
        <w:t>.4</w:t>
      </w:r>
      <w:r w:rsidR="009A29D3">
        <w:rPr>
          <w:sz w:val="22"/>
          <w:szCs w:val="22"/>
        </w:rPr>
        <w:t>.</w:t>
      </w:r>
      <w:r w:rsidR="007361FD">
        <w:rPr>
          <w:sz w:val="22"/>
          <w:szCs w:val="22"/>
        </w:rPr>
        <w:t xml:space="preserve"> </w:t>
      </w:r>
      <w:r w:rsidR="00382930" w:rsidRPr="00C63B48">
        <w:rPr>
          <w:sz w:val="22"/>
          <w:szCs w:val="22"/>
        </w:rPr>
        <w:t>Peab arvestama sellega, et kasutuslood ja prototüüp vastavad vähemalt</w:t>
      </w:r>
      <w:r w:rsidR="00C1281A">
        <w:rPr>
          <w:sz w:val="22"/>
          <w:szCs w:val="22"/>
        </w:rPr>
        <w:t xml:space="preserve"> </w:t>
      </w:r>
      <w:r w:rsidR="00382930" w:rsidRPr="00C63B48">
        <w:rPr>
          <w:sz w:val="22"/>
          <w:szCs w:val="22"/>
        </w:rPr>
        <w:t xml:space="preserve">WCAG nõuete tasemele AA. </w:t>
      </w:r>
    </w:p>
    <w:p w14:paraId="5E762C1D" w14:textId="00390604" w:rsidR="00382930" w:rsidRDefault="0032223D" w:rsidP="009A29D3">
      <w:pPr>
        <w:pStyle w:val="Default"/>
        <w:spacing w:after="160" w:line="360" w:lineRule="auto"/>
        <w:ind w:left="1728"/>
        <w:jc w:val="both"/>
        <w:rPr>
          <w:sz w:val="22"/>
          <w:szCs w:val="22"/>
        </w:rPr>
      </w:pPr>
      <w:r>
        <w:rPr>
          <w:sz w:val="22"/>
          <w:szCs w:val="22"/>
        </w:rPr>
        <w:t>3</w:t>
      </w:r>
      <w:r w:rsidR="007361FD">
        <w:rPr>
          <w:sz w:val="22"/>
          <w:szCs w:val="22"/>
        </w:rPr>
        <w:t>.</w:t>
      </w:r>
      <w:r w:rsidR="0001302A">
        <w:rPr>
          <w:sz w:val="22"/>
          <w:szCs w:val="22"/>
        </w:rPr>
        <w:t>6</w:t>
      </w:r>
      <w:r w:rsidR="00C1281A">
        <w:rPr>
          <w:sz w:val="22"/>
          <w:szCs w:val="22"/>
        </w:rPr>
        <w:t>.4</w:t>
      </w:r>
      <w:r w:rsidR="007361FD">
        <w:rPr>
          <w:sz w:val="22"/>
          <w:szCs w:val="22"/>
        </w:rPr>
        <w:t>.1</w:t>
      </w:r>
      <w:r w:rsidR="009A29D3">
        <w:rPr>
          <w:sz w:val="22"/>
          <w:szCs w:val="22"/>
        </w:rPr>
        <w:t>.</w:t>
      </w:r>
      <w:r w:rsidR="00382930" w:rsidRPr="003E5E99">
        <w:rPr>
          <w:sz w:val="22"/>
          <w:szCs w:val="22"/>
        </w:rPr>
        <w:t xml:space="preserve"> On </w:t>
      </w:r>
      <w:r w:rsidR="00382930" w:rsidRPr="00D17E29">
        <w:rPr>
          <w:sz w:val="22"/>
        </w:rPr>
        <w:t xml:space="preserve">kaardistatud </w:t>
      </w:r>
      <w:r w:rsidR="00C1281A" w:rsidRPr="00D17E29">
        <w:rPr>
          <w:sz w:val="22"/>
        </w:rPr>
        <w:t>joogiveeahela riskihindamise moodulisse</w:t>
      </w:r>
      <w:r w:rsidR="00382930" w:rsidRPr="00D17E29">
        <w:rPr>
          <w:sz w:val="22"/>
        </w:rPr>
        <w:t xml:space="preserve"> kogutavate andmete analüüsimise, esitamise ning statistika koostamise funktsionaalsus.</w:t>
      </w:r>
      <w:r w:rsidR="00382930" w:rsidRPr="007A79D9">
        <w:rPr>
          <w:sz w:val="22"/>
          <w:szCs w:val="22"/>
        </w:rPr>
        <w:t xml:space="preserve"> </w:t>
      </w:r>
    </w:p>
    <w:p w14:paraId="562FB502" w14:textId="26A87589" w:rsidR="007361FD" w:rsidRDefault="0032223D" w:rsidP="009A29D3">
      <w:pPr>
        <w:pStyle w:val="Default"/>
        <w:spacing w:after="160" w:line="360" w:lineRule="auto"/>
        <w:ind w:left="1728"/>
        <w:jc w:val="both"/>
        <w:rPr>
          <w:sz w:val="22"/>
          <w:szCs w:val="22"/>
        </w:rPr>
      </w:pPr>
      <w:r>
        <w:rPr>
          <w:sz w:val="22"/>
          <w:szCs w:val="22"/>
        </w:rPr>
        <w:t>3</w:t>
      </w:r>
      <w:r w:rsidR="007361FD">
        <w:rPr>
          <w:sz w:val="22"/>
          <w:szCs w:val="22"/>
        </w:rPr>
        <w:t>.</w:t>
      </w:r>
      <w:r w:rsidR="0001302A">
        <w:rPr>
          <w:sz w:val="22"/>
          <w:szCs w:val="22"/>
        </w:rPr>
        <w:t>6</w:t>
      </w:r>
      <w:r w:rsidR="00C1281A">
        <w:rPr>
          <w:sz w:val="22"/>
          <w:szCs w:val="22"/>
        </w:rPr>
        <w:t>.4.2</w:t>
      </w:r>
      <w:r w:rsidR="009A29D3">
        <w:rPr>
          <w:sz w:val="22"/>
          <w:szCs w:val="22"/>
        </w:rPr>
        <w:t>.</w:t>
      </w:r>
      <w:r w:rsidR="007361FD">
        <w:rPr>
          <w:sz w:val="22"/>
          <w:szCs w:val="22"/>
        </w:rPr>
        <w:t xml:space="preserve"> </w:t>
      </w:r>
      <w:r w:rsidR="00382930">
        <w:rPr>
          <w:sz w:val="22"/>
          <w:szCs w:val="22"/>
        </w:rPr>
        <w:t>On maksimaalselt realiseeritud a</w:t>
      </w:r>
      <w:r w:rsidR="00382930" w:rsidRPr="00B811F1">
        <w:rPr>
          <w:sz w:val="22"/>
          <w:szCs w:val="22"/>
        </w:rPr>
        <w:t>utomatiseeritud töövoo</w:t>
      </w:r>
      <w:r w:rsidR="00382930">
        <w:rPr>
          <w:sz w:val="22"/>
          <w:szCs w:val="22"/>
        </w:rPr>
        <w:t>gusid</w:t>
      </w:r>
      <w:r w:rsidR="00382930" w:rsidRPr="00B811F1">
        <w:rPr>
          <w:sz w:val="22"/>
          <w:szCs w:val="22"/>
        </w:rPr>
        <w:t xml:space="preserve">  – </w:t>
      </w:r>
      <w:r w:rsidR="00382930">
        <w:rPr>
          <w:sz w:val="22"/>
          <w:szCs w:val="22"/>
        </w:rPr>
        <w:t xml:space="preserve">töövoos ei pea andmeid mitmekordselt sisestama vormidesse vaid tulevad üle automaatselt. </w:t>
      </w:r>
    </w:p>
    <w:p w14:paraId="15CC3BF1" w14:textId="27B1D773" w:rsidR="007361FD" w:rsidRDefault="0032223D" w:rsidP="009A29D3">
      <w:pPr>
        <w:pStyle w:val="Default"/>
        <w:spacing w:after="160" w:line="360" w:lineRule="auto"/>
        <w:ind w:left="792"/>
        <w:jc w:val="both"/>
        <w:rPr>
          <w:sz w:val="22"/>
          <w:szCs w:val="22"/>
        </w:rPr>
      </w:pPr>
      <w:r>
        <w:rPr>
          <w:sz w:val="22"/>
          <w:szCs w:val="22"/>
        </w:rPr>
        <w:t>3</w:t>
      </w:r>
      <w:r w:rsidR="007361FD">
        <w:rPr>
          <w:sz w:val="22"/>
          <w:szCs w:val="22"/>
        </w:rPr>
        <w:t>.</w:t>
      </w:r>
      <w:r w:rsidR="0001302A">
        <w:rPr>
          <w:sz w:val="22"/>
          <w:szCs w:val="22"/>
        </w:rPr>
        <w:t>7</w:t>
      </w:r>
      <w:r w:rsidR="009A29D3">
        <w:rPr>
          <w:sz w:val="22"/>
          <w:szCs w:val="22"/>
        </w:rPr>
        <w:t>.</w:t>
      </w:r>
      <w:r w:rsidR="007361FD">
        <w:rPr>
          <w:sz w:val="22"/>
          <w:szCs w:val="22"/>
        </w:rPr>
        <w:t xml:space="preserve"> </w:t>
      </w:r>
      <w:r w:rsidR="00382930">
        <w:rPr>
          <w:sz w:val="22"/>
          <w:szCs w:val="22"/>
        </w:rPr>
        <w:t xml:space="preserve">On esitatud hinnang uue </w:t>
      </w:r>
      <w:r w:rsidR="00C1281A">
        <w:rPr>
          <w:sz w:val="22"/>
          <w:szCs w:val="22"/>
        </w:rPr>
        <w:t>joogiveeahela riskihindamise mooduli</w:t>
      </w:r>
      <w:r w:rsidR="00382930">
        <w:rPr>
          <w:sz w:val="22"/>
          <w:szCs w:val="22"/>
        </w:rPr>
        <w:t xml:space="preserve"> realiseerimise töömahule ja maksumusele.</w:t>
      </w:r>
    </w:p>
    <w:p w14:paraId="4A9083F5" w14:textId="6CA30DFF" w:rsidR="007361FD" w:rsidRDefault="0032223D" w:rsidP="009A29D3">
      <w:pPr>
        <w:pStyle w:val="Default"/>
        <w:spacing w:after="160" w:line="360" w:lineRule="auto"/>
        <w:ind w:left="792"/>
        <w:jc w:val="both"/>
        <w:rPr>
          <w:sz w:val="22"/>
          <w:szCs w:val="22"/>
        </w:rPr>
      </w:pPr>
      <w:r>
        <w:rPr>
          <w:sz w:val="22"/>
          <w:szCs w:val="22"/>
        </w:rPr>
        <w:t>3</w:t>
      </w:r>
      <w:r w:rsidR="007361FD">
        <w:rPr>
          <w:sz w:val="22"/>
          <w:szCs w:val="22"/>
        </w:rPr>
        <w:t>.</w:t>
      </w:r>
      <w:r w:rsidR="000972B1">
        <w:rPr>
          <w:sz w:val="22"/>
          <w:szCs w:val="22"/>
        </w:rPr>
        <w:t>8</w:t>
      </w:r>
      <w:r w:rsidR="009A29D3">
        <w:rPr>
          <w:sz w:val="22"/>
          <w:szCs w:val="22"/>
        </w:rPr>
        <w:t>.</w:t>
      </w:r>
      <w:r w:rsidR="007361FD">
        <w:rPr>
          <w:sz w:val="22"/>
          <w:szCs w:val="22"/>
        </w:rPr>
        <w:t xml:space="preserve"> </w:t>
      </w:r>
      <w:r w:rsidR="00382930">
        <w:rPr>
          <w:sz w:val="22"/>
          <w:szCs w:val="22"/>
        </w:rPr>
        <w:t>On antud üldised soovitused arenduse ja üleminekuperioodi strateegia valimiseks</w:t>
      </w:r>
      <w:r w:rsidR="00F65CC5">
        <w:rPr>
          <w:sz w:val="22"/>
          <w:szCs w:val="22"/>
        </w:rPr>
        <w:t>.</w:t>
      </w:r>
      <w:r w:rsidR="00382930">
        <w:rPr>
          <w:sz w:val="22"/>
          <w:szCs w:val="22"/>
        </w:rPr>
        <w:t xml:space="preserve"> </w:t>
      </w:r>
    </w:p>
    <w:p w14:paraId="63F9BE4C" w14:textId="465CEAD2" w:rsidR="00382930" w:rsidRDefault="0032223D" w:rsidP="009A29D3">
      <w:pPr>
        <w:pStyle w:val="Default"/>
        <w:spacing w:after="160" w:line="360" w:lineRule="auto"/>
        <w:ind w:left="792"/>
        <w:jc w:val="both"/>
        <w:rPr>
          <w:sz w:val="22"/>
          <w:szCs w:val="22"/>
        </w:rPr>
      </w:pPr>
      <w:r>
        <w:rPr>
          <w:sz w:val="22"/>
          <w:szCs w:val="22"/>
        </w:rPr>
        <w:lastRenderedPageBreak/>
        <w:t>3</w:t>
      </w:r>
      <w:r w:rsidR="007361FD">
        <w:rPr>
          <w:sz w:val="22"/>
          <w:szCs w:val="22"/>
        </w:rPr>
        <w:t>.</w:t>
      </w:r>
      <w:r w:rsidR="000972B1">
        <w:rPr>
          <w:sz w:val="22"/>
          <w:szCs w:val="22"/>
        </w:rPr>
        <w:t>9</w:t>
      </w:r>
      <w:r w:rsidR="009A29D3">
        <w:rPr>
          <w:sz w:val="22"/>
          <w:szCs w:val="22"/>
        </w:rPr>
        <w:t>.</w:t>
      </w:r>
      <w:r w:rsidR="007361FD">
        <w:rPr>
          <w:sz w:val="22"/>
          <w:szCs w:val="22"/>
        </w:rPr>
        <w:t xml:space="preserve"> </w:t>
      </w:r>
      <w:r w:rsidR="00382930">
        <w:rPr>
          <w:sz w:val="22"/>
          <w:szCs w:val="22"/>
        </w:rPr>
        <w:t xml:space="preserve">On esitatud </w:t>
      </w:r>
      <w:r w:rsidR="00142A2E">
        <w:rPr>
          <w:sz w:val="22"/>
          <w:szCs w:val="22"/>
        </w:rPr>
        <w:t>joogiveeahela riskihindamise mooduli osas</w:t>
      </w:r>
      <w:r w:rsidR="00382930">
        <w:rPr>
          <w:sz w:val="22"/>
          <w:szCs w:val="22"/>
        </w:rPr>
        <w:t xml:space="preserve"> arhitektuuri kirjeldus ja arhitektuuri vaated, sh mikroteenuste kirjeldused (sisaldab konkreetse arenduse jaoks vajalikke mikroteenuseid) ning analüüsi käigus koostada nimekiri mikroteenustest</w:t>
      </w:r>
      <w:r w:rsidR="00F65CC5">
        <w:rPr>
          <w:sz w:val="22"/>
          <w:szCs w:val="22"/>
        </w:rPr>
        <w:t>.</w:t>
      </w:r>
      <w:r w:rsidR="00382930">
        <w:rPr>
          <w:sz w:val="22"/>
          <w:szCs w:val="22"/>
        </w:rPr>
        <w:t xml:space="preserve">  </w:t>
      </w:r>
    </w:p>
    <w:p w14:paraId="7F06483E" w14:textId="531E1348" w:rsidR="00382930" w:rsidRDefault="00382930" w:rsidP="00382930">
      <w:pPr>
        <w:pStyle w:val="Default"/>
        <w:spacing w:line="360" w:lineRule="auto"/>
        <w:rPr>
          <w:sz w:val="22"/>
          <w:szCs w:val="22"/>
        </w:rPr>
      </w:pPr>
    </w:p>
    <w:p w14:paraId="2F0E5C2C" w14:textId="77777777" w:rsidR="00382930" w:rsidRDefault="00382930" w:rsidP="00382930">
      <w:pPr>
        <w:pStyle w:val="Default"/>
        <w:spacing w:after="300" w:line="360" w:lineRule="auto"/>
        <w:ind w:hanging="358"/>
        <w:jc w:val="both"/>
        <w:rPr>
          <w:b/>
          <w:bCs/>
          <w:sz w:val="22"/>
          <w:szCs w:val="22"/>
        </w:rPr>
      </w:pPr>
    </w:p>
    <w:p w14:paraId="5E56D4A1" w14:textId="5C1B0626" w:rsidR="00382930" w:rsidRDefault="00382930" w:rsidP="00661B4D">
      <w:pPr>
        <w:pStyle w:val="Default"/>
        <w:numPr>
          <w:ilvl w:val="0"/>
          <w:numId w:val="12"/>
        </w:numPr>
        <w:spacing w:after="300" w:line="360" w:lineRule="auto"/>
        <w:jc w:val="both"/>
        <w:rPr>
          <w:b/>
          <w:bCs/>
          <w:sz w:val="22"/>
          <w:szCs w:val="22"/>
        </w:rPr>
      </w:pPr>
      <w:r>
        <w:rPr>
          <w:b/>
          <w:bCs/>
          <w:sz w:val="22"/>
          <w:szCs w:val="22"/>
        </w:rPr>
        <w:t>TEHIK nõuded</w:t>
      </w:r>
    </w:p>
    <w:p w14:paraId="77206BBF" w14:textId="75A94570" w:rsidR="00382930" w:rsidRPr="00382930" w:rsidRDefault="00661B4D" w:rsidP="00C056CB">
      <w:pPr>
        <w:pStyle w:val="Default"/>
        <w:spacing w:after="300" w:line="360" w:lineRule="auto"/>
        <w:ind w:left="792"/>
        <w:jc w:val="both"/>
        <w:rPr>
          <w:b/>
          <w:bCs/>
          <w:sz w:val="22"/>
          <w:szCs w:val="22"/>
        </w:rPr>
      </w:pPr>
      <w:r>
        <w:rPr>
          <w:sz w:val="22"/>
          <w:szCs w:val="22"/>
        </w:rPr>
        <w:t xml:space="preserve"> </w:t>
      </w:r>
      <w:r w:rsidR="00C056CB">
        <w:rPr>
          <w:sz w:val="22"/>
          <w:szCs w:val="22"/>
        </w:rPr>
        <w:t>4.1</w:t>
      </w:r>
      <w:r w:rsidR="009A29D3">
        <w:rPr>
          <w:sz w:val="22"/>
          <w:szCs w:val="22"/>
        </w:rPr>
        <w:t>.</w:t>
      </w:r>
      <w:r w:rsidR="00C056CB">
        <w:rPr>
          <w:sz w:val="22"/>
          <w:szCs w:val="22"/>
        </w:rPr>
        <w:t xml:space="preserve"> </w:t>
      </w:r>
      <w:r w:rsidR="00DC02F8">
        <w:rPr>
          <w:sz w:val="22"/>
          <w:szCs w:val="22"/>
        </w:rPr>
        <w:t>Äria</w:t>
      </w:r>
      <w:r w:rsidR="00382930">
        <w:rPr>
          <w:sz w:val="22"/>
          <w:szCs w:val="22"/>
        </w:rPr>
        <w:t xml:space="preserve">nalüüsi tulem peab vastama järgmistele </w:t>
      </w:r>
      <w:proofErr w:type="spellStart"/>
      <w:r w:rsidR="00382930">
        <w:rPr>
          <w:sz w:val="22"/>
          <w:szCs w:val="22"/>
        </w:rPr>
        <w:t>TEHIK-u</w:t>
      </w:r>
      <w:proofErr w:type="spellEnd"/>
      <w:r w:rsidR="00382930">
        <w:rPr>
          <w:sz w:val="22"/>
          <w:szCs w:val="22"/>
        </w:rPr>
        <w:t xml:space="preserve"> poolsetele nõuetele: </w:t>
      </w:r>
    </w:p>
    <w:p w14:paraId="31D26AE2" w14:textId="79D9E101" w:rsidR="00382930" w:rsidRDefault="0032223D" w:rsidP="00C056CB">
      <w:pPr>
        <w:pStyle w:val="Default"/>
        <w:spacing w:after="300" w:line="360" w:lineRule="auto"/>
        <w:ind w:left="1224"/>
        <w:jc w:val="both"/>
        <w:rPr>
          <w:sz w:val="22"/>
          <w:szCs w:val="22"/>
        </w:rPr>
      </w:pPr>
      <w:r>
        <w:rPr>
          <w:sz w:val="22"/>
          <w:szCs w:val="22"/>
        </w:rPr>
        <w:t>4</w:t>
      </w:r>
      <w:r w:rsidR="00DC02F8">
        <w:rPr>
          <w:sz w:val="22"/>
          <w:szCs w:val="22"/>
        </w:rPr>
        <w:t>.1.1</w:t>
      </w:r>
      <w:r w:rsidR="009A29D3">
        <w:rPr>
          <w:sz w:val="22"/>
          <w:szCs w:val="22"/>
        </w:rPr>
        <w:t>.</w:t>
      </w:r>
      <w:r w:rsidR="00DC02F8">
        <w:rPr>
          <w:sz w:val="22"/>
          <w:szCs w:val="22"/>
        </w:rPr>
        <w:t xml:space="preserve"> </w:t>
      </w:r>
      <w:r w:rsidR="00382930">
        <w:rPr>
          <w:sz w:val="22"/>
          <w:szCs w:val="22"/>
        </w:rPr>
        <w:t xml:space="preserve">Front-end arendusreeglid - </w:t>
      </w:r>
      <w:hyperlink r:id="rId9" w:history="1">
        <w:r w:rsidR="00382930" w:rsidRPr="00623F03">
          <w:rPr>
            <w:rStyle w:val="Hperlink"/>
            <w:sz w:val="22"/>
            <w:szCs w:val="22"/>
          </w:rPr>
          <w:t>https://www.tehik.ee/sites/default/files/2021-01/AV-Front-endarendusreeglid-280920-1314-34.pdf</w:t>
        </w:r>
      </w:hyperlink>
      <w:r w:rsidR="00382930">
        <w:rPr>
          <w:sz w:val="22"/>
          <w:szCs w:val="22"/>
        </w:rPr>
        <w:t xml:space="preserve"> </w:t>
      </w:r>
    </w:p>
    <w:p w14:paraId="705B3A8A" w14:textId="3699E55D" w:rsidR="00382930" w:rsidRDefault="0032223D" w:rsidP="00C056CB">
      <w:pPr>
        <w:pStyle w:val="Default"/>
        <w:spacing w:after="300" w:line="360" w:lineRule="auto"/>
        <w:ind w:left="1224"/>
        <w:jc w:val="both"/>
        <w:rPr>
          <w:sz w:val="22"/>
          <w:szCs w:val="22"/>
        </w:rPr>
      </w:pPr>
      <w:r>
        <w:rPr>
          <w:sz w:val="22"/>
          <w:szCs w:val="22"/>
        </w:rPr>
        <w:t>4</w:t>
      </w:r>
      <w:r w:rsidR="00DC02F8">
        <w:rPr>
          <w:sz w:val="22"/>
          <w:szCs w:val="22"/>
        </w:rPr>
        <w:t>.1.2</w:t>
      </w:r>
      <w:r w:rsidR="009A29D3">
        <w:rPr>
          <w:sz w:val="22"/>
          <w:szCs w:val="22"/>
        </w:rPr>
        <w:t>.</w:t>
      </w:r>
      <w:r w:rsidR="00DC02F8">
        <w:rPr>
          <w:sz w:val="22"/>
          <w:szCs w:val="22"/>
        </w:rPr>
        <w:t xml:space="preserve"> </w:t>
      </w:r>
      <w:r w:rsidR="00382930">
        <w:rPr>
          <w:sz w:val="22"/>
          <w:szCs w:val="22"/>
        </w:rPr>
        <w:t xml:space="preserve">IT-profiil - https://www.tehik.ee/sites/default/files/2021-04/IT-Profiil%20viimane.pdf </w:t>
      </w:r>
    </w:p>
    <w:p w14:paraId="76E1A32F" w14:textId="49010052" w:rsidR="00382930" w:rsidRDefault="0032223D" w:rsidP="00C056CB">
      <w:pPr>
        <w:pStyle w:val="Default"/>
        <w:spacing w:after="300" w:line="360" w:lineRule="auto"/>
        <w:ind w:left="1224"/>
        <w:jc w:val="both"/>
        <w:rPr>
          <w:sz w:val="22"/>
          <w:szCs w:val="22"/>
        </w:rPr>
      </w:pPr>
      <w:r>
        <w:rPr>
          <w:sz w:val="22"/>
          <w:szCs w:val="22"/>
        </w:rPr>
        <w:t>4</w:t>
      </w:r>
      <w:r w:rsidR="00DC02F8">
        <w:rPr>
          <w:sz w:val="22"/>
          <w:szCs w:val="22"/>
        </w:rPr>
        <w:t>.1.3</w:t>
      </w:r>
      <w:r w:rsidR="009A29D3">
        <w:rPr>
          <w:sz w:val="22"/>
          <w:szCs w:val="22"/>
        </w:rPr>
        <w:t>.</w:t>
      </w:r>
      <w:r w:rsidR="00DC02F8">
        <w:rPr>
          <w:sz w:val="22"/>
          <w:szCs w:val="22"/>
        </w:rPr>
        <w:t xml:space="preserve"> </w:t>
      </w:r>
      <w:r w:rsidR="00382930">
        <w:rPr>
          <w:sz w:val="22"/>
          <w:szCs w:val="22"/>
        </w:rPr>
        <w:t xml:space="preserve">Mittefunktsionaalsed nõuded - </w:t>
      </w:r>
      <w:hyperlink r:id="rId10" w:history="1">
        <w:r w:rsidR="00382930" w:rsidRPr="00623F03">
          <w:rPr>
            <w:rStyle w:val="Hperlink"/>
            <w:sz w:val="22"/>
            <w:szCs w:val="22"/>
          </w:rPr>
          <w:t>https://www.tehik.ee/sites/default/files/2021-05/Mittefunktsionaalsed%20n%C3%B5uded.pdf</w:t>
        </w:r>
      </w:hyperlink>
      <w:r w:rsidR="00382930">
        <w:rPr>
          <w:sz w:val="22"/>
          <w:szCs w:val="22"/>
        </w:rPr>
        <w:t xml:space="preserve"> </w:t>
      </w:r>
    </w:p>
    <w:p w14:paraId="5D185AF8" w14:textId="467613F8" w:rsidR="0050754A" w:rsidRDefault="0032223D" w:rsidP="00C056CB">
      <w:pPr>
        <w:pStyle w:val="Default"/>
        <w:spacing w:after="300" w:line="360" w:lineRule="auto"/>
        <w:ind w:left="1224"/>
        <w:jc w:val="both"/>
        <w:rPr>
          <w:sz w:val="22"/>
          <w:szCs w:val="22"/>
        </w:rPr>
      </w:pPr>
      <w:r>
        <w:rPr>
          <w:sz w:val="22"/>
          <w:szCs w:val="22"/>
        </w:rPr>
        <w:t>4</w:t>
      </w:r>
      <w:r w:rsidR="00DC02F8">
        <w:rPr>
          <w:sz w:val="22"/>
          <w:szCs w:val="22"/>
        </w:rPr>
        <w:t>.1.4</w:t>
      </w:r>
      <w:r w:rsidR="009A29D3">
        <w:rPr>
          <w:sz w:val="22"/>
          <w:szCs w:val="22"/>
        </w:rPr>
        <w:t>.</w:t>
      </w:r>
      <w:r w:rsidR="00DC02F8">
        <w:rPr>
          <w:sz w:val="22"/>
          <w:szCs w:val="22"/>
        </w:rPr>
        <w:t xml:space="preserve"> </w:t>
      </w:r>
      <w:r w:rsidR="00382930">
        <w:rPr>
          <w:sz w:val="22"/>
          <w:szCs w:val="22"/>
        </w:rPr>
        <w:t xml:space="preserve">Nõuded infosüsteemi dokumentatsioonile - </w:t>
      </w:r>
      <w:hyperlink r:id="rId11" w:history="1">
        <w:r w:rsidR="00382930" w:rsidRPr="00623F03">
          <w:rPr>
            <w:rStyle w:val="Hperlink"/>
            <w:sz w:val="22"/>
            <w:szCs w:val="22"/>
          </w:rPr>
          <w:t>https://www.tehik.ee/sites/default/files/2021-01/AV-3834696-280920-1325-44.pdf</w:t>
        </w:r>
      </w:hyperlink>
      <w:r w:rsidR="00382930">
        <w:rPr>
          <w:sz w:val="22"/>
          <w:szCs w:val="22"/>
        </w:rPr>
        <w:t xml:space="preserve"> </w:t>
      </w:r>
    </w:p>
    <w:p w14:paraId="533E40C6" w14:textId="23C6C266" w:rsidR="00382930" w:rsidRDefault="00382930" w:rsidP="00834DF4">
      <w:pPr>
        <w:pStyle w:val="Default"/>
        <w:numPr>
          <w:ilvl w:val="0"/>
          <w:numId w:val="12"/>
        </w:numPr>
        <w:spacing w:after="300" w:line="360" w:lineRule="auto"/>
        <w:jc w:val="both"/>
        <w:rPr>
          <w:sz w:val="22"/>
          <w:szCs w:val="22"/>
        </w:rPr>
      </w:pPr>
      <w:r>
        <w:rPr>
          <w:b/>
          <w:bCs/>
          <w:sz w:val="22"/>
          <w:szCs w:val="22"/>
        </w:rPr>
        <w:t xml:space="preserve">Tööde tähtaeg </w:t>
      </w:r>
    </w:p>
    <w:p w14:paraId="0B94DD4F" w14:textId="3AE8E431" w:rsidR="00C14C99" w:rsidRDefault="0032223D" w:rsidP="00D17E29">
      <w:pPr>
        <w:pStyle w:val="Default"/>
        <w:spacing w:after="300" w:line="360" w:lineRule="auto"/>
        <w:ind w:left="792"/>
        <w:jc w:val="both"/>
        <w:rPr>
          <w:sz w:val="22"/>
          <w:szCs w:val="22"/>
        </w:rPr>
      </w:pPr>
      <w:r>
        <w:rPr>
          <w:sz w:val="22"/>
          <w:szCs w:val="22"/>
        </w:rPr>
        <w:t>5</w:t>
      </w:r>
      <w:r w:rsidR="00C14C99">
        <w:rPr>
          <w:sz w:val="22"/>
          <w:szCs w:val="22"/>
        </w:rPr>
        <w:t>.1</w:t>
      </w:r>
      <w:r w:rsidR="009A29D3">
        <w:rPr>
          <w:sz w:val="22"/>
          <w:szCs w:val="22"/>
        </w:rPr>
        <w:t>.</w:t>
      </w:r>
      <w:r w:rsidR="00C14C99">
        <w:rPr>
          <w:sz w:val="22"/>
          <w:szCs w:val="22"/>
        </w:rPr>
        <w:t xml:space="preserve"> </w:t>
      </w:r>
      <w:r w:rsidR="005B7849">
        <w:rPr>
          <w:sz w:val="22"/>
          <w:szCs w:val="22"/>
        </w:rPr>
        <w:t>Äria</w:t>
      </w:r>
      <w:r w:rsidR="00C14C99">
        <w:rPr>
          <w:sz w:val="22"/>
          <w:szCs w:val="22"/>
        </w:rPr>
        <w:t>nalüüsi üleandmine toimub vaheetappidena</w:t>
      </w:r>
      <w:r w:rsidR="00B56022">
        <w:rPr>
          <w:sz w:val="22"/>
          <w:szCs w:val="22"/>
        </w:rPr>
        <w:t>.</w:t>
      </w:r>
    </w:p>
    <w:p w14:paraId="74EB8168" w14:textId="1386F023" w:rsidR="002032D1" w:rsidRDefault="0032223D" w:rsidP="00FF59BF">
      <w:pPr>
        <w:pStyle w:val="Default"/>
        <w:spacing w:after="300" w:line="360" w:lineRule="auto"/>
        <w:ind w:left="792"/>
        <w:jc w:val="both"/>
        <w:rPr>
          <w:sz w:val="22"/>
          <w:szCs w:val="22"/>
        </w:rPr>
      </w:pPr>
      <w:r>
        <w:rPr>
          <w:sz w:val="22"/>
          <w:szCs w:val="22"/>
        </w:rPr>
        <w:t>5</w:t>
      </w:r>
      <w:r w:rsidR="005B7849">
        <w:rPr>
          <w:sz w:val="22"/>
          <w:szCs w:val="22"/>
        </w:rPr>
        <w:t>.2</w:t>
      </w:r>
      <w:r w:rsidR="009A29D3">
        <w:rPr>
          <w:sz w:val="22"/>
          <w:szCs w:val="22"/>
        </w:rPr>
        <w:t>.</w:t>
      </w:r>
      <w:r w:rsidR="005B7849">
        <w:rPr>
          <w:sz w:val="22"/>
          <w:szCs w:val="22"/>
        </w:rPr>
        <w:t xml:space="preserve"> Iga etapi ärianalüüsitööd peavad olema piisavalt detailsed, et oleks võimalik alustada vahetult ka arendustöödeg</w:t>
      </w:r>
      <w:r w:rsidR="002032D1">
        <w:rPr>
          <w:sz w:val="22"/>
          <w:szCs w:val="22"/>
        </w:rPr>
        <w:t xml:space="preserve">a. </w:t>
      </w:r>
    </w:p>
    <w:p w14:paraId="00674195" w14:textId="3AB73B5E" w:rsidR="00A94280" w:rsidRDefault="00A94280" w:rsidP="00FF59BF">
      <w:pPr>
        <w:pStyle w:val="Default"/>
        <w:spacing w:after="300" w:line="360" w:lineRule="auto"/>
        <w:ind w:left="792"/>
        <w:jc w:val="both"/>
        <w:rPr>
          <w:sz w:val="22"/>
          <w:szCs w:val="22"/>
        </w:rPr>
      </w:pPr>
      <w:r>
        <w:rPr>
          <w:sz w:val="22"/>
          <w:szCs w:val="22"/>
        </w:rPr>
        <w:t>5.3</w:t>
      </w:r>
      <w:r w:rsidR="009A29D3">
        <w:rPr>
          <w:sz w:val="22"/>
          <w:szCs w:val="22"/>
        </w:rPr>
        <w:t>.</w:t>
      </w:r>
      <w:r>
        <w:rPr>
          <w:sz w:val="22"/>
          <w:szCs w:val="22"/>
        </w:rPr>
        <w:t xml:space="preserve"> Esimesesse etappi kuuluvad punktid 2.2.1 - 2.2.5. Teisse etappi </w:t>
      </w:r>
      <w:r w:rsidR="00270CEE">
        <w:rPr>
          <w:sz w:val="22"/>
          <w:szCs w:val="22"/>
        </w:rPr>
        <w:t xml:space="preserve">kuulub </w:t>
      </w:r>
      <w:r>
        <w:rPr>
          <w:sz w:val="22"/>
          <w:szCs w:val="22"/>
        </w:rPr>
        <w:t xml:space="preserve">punkt </w:t>
      </w:r>
      <w:r w:rsidR="00270CEE">
        <w:rPr>
          <w:sz w:val="22"/>
          <w:szCs w:val="22"/>
        </w:rPr>
        <w:t xml:space="preserve">  </w:t>
      </w:r>
      <w:r>
        <w:rPr>
          <w:sz w:val="22"/>
          <w:szCs w:val="22"/>
        </w:rPr>
        <w:t>2.2.6.</w:t>
      </w:r>
    </w:p>
    <w:p w14:paraId="68C557B0" w14:textId="226D5805" w:rsidR="00935D1B" w:rsidRDefault="002032D1" w:rsidP="00D669B6">
      <w:pPr>
        <w:pStyle w:val="Default"/>
        <w:spacing w:after="300" w:line="360" w:lineRule="auto"/>
        <w:ind w:left="708"/>
        <w:jc w:val="both"/>
        <w:rPr>
          <w:b/>
          <w:bCs/>
          <w:sz w:val="22"/>
          <w:szCs w:val="22"/>
        </w:rPr>
      </w:pPr>
      <w:bookmarkStart w:id="6" w:name="_Hlk170304732"/>
      <w:r>
        <w:rPr>
          <w:sz w:val="22"/>
          <w:szCs w:val="22"/>
        </w:rPr>
        <w:t>5.</w:t>
      </w:r>
      <w:r w:rsidR="00A94280">
        <w:rPr>
          <w:sz w:val="22"/>
          <w:szCs w:val="22"/>
        </w:rPr>
        <w:t>4</w:t>
      </w:r>
      <w:r w:rsidR="009A29D3">
        <w:rPr>
          <w:sz w:val="22"/>
          <w:szCs w:val="22"/>
        </w:rPr>
        <w:t>.</w:t>
      </w:r>
      <w:r>
        <w:rPr>
          <w:sz w:val="22"/>
          <w:szCs w:val="22"/>
        </w:rPr>
        <w:t xml:space="preserve"> </w:t>
      </w:r>
      <w:r w:rsidR="00270CEE">
        <w:rPr>
          <w:sz w:val="22"/>
          <w:szCs w:val="22"/>
        </w:rPr>
        <w:t xml:space="preserve">Esimese etapi ärianalüüsi üleandmise tähtaeg on 31.12.2024. </w:t>
      </w:r>
      <w:r w:rsidR="00DC02F8">
        <w:rPr>
          <w:sz w:val="22"/>
          <w:szCs w:val="22"/>
        </w:rPr>
        <w:t>Äria</w:t>
      </w:r>
      <w:r w:rsidR="00382930">
        <w:rPr>
          <w:sz w:val="22"/>
          <w:szCs w:val="22"/>
        </w:rPr>
        <w:t>nalüüsi</w:t>
      </w:r>
      <w:r w:rsidR="00C14C99">
        <w:rPr>
          <w:sz w:val="22"/>
          <w:szCs w:val="22"/>
        </w:rPr>
        <w:t xml:space="preserve"> lõplik üleandmise</w:t>
      </w:r>
      <w:r w:rsidR="00382930">
        <w:rPr>
          <w:sz w:val="22"/>
          <w:szCs w:val="22"/>
        </w:rPr>
        <w:t xml:space="preserve"> tähtaeg on </w:t>
      </w:r>
      <w:r w:rsidR="00B56022">
        <w:rPr>
          <w:sz w:val="22"/>
          <w:szCs w:val="22"/>
        </w:rPr>
        <w:t>28.02</w:t>
      </w:r>
      <w:r w:rsidR="00382930">
        <w:rPr>
          <w:sz w:val="22"/>
          <w:szCs w:val="22"/>
        </w:rPr>
        <w:t>.202</w:t>
      </w:r>
      <w:r w:rsidR="00D17E29">
        <w:rPr>
          <w:sz w:val="22"/>
          <w:szCs w:val="22"/>
        </w:rPr>
        <w:t>5</w:t>
      </w:r>
      <w:r w:rsidR="00935D1B">
        <w:rPr>
          <w:sz w:val="22"/>
          <w:szCs w:val="22"/>
        </w:rPr>
        <w:t>.</w:t>
      </w:r>
    </w:p>
    <w:bookmarkEnd w:id="6"/>
    <w:p w14:paraId="335DECA0" w14:textId="7B74B03D" w:rsidR="00834DF4" w:rsidRPr="002D16B8" w:rsidRDefault="00834DF4" w:rsidP="00834DF4">
      <w:pPr>
        <w:pStyle w:val="Default"/>
        <w:numPr>
          <w:ilvl w:val="0"/>
          <w:numId w:val="12"/>
        </w:numPr>
        <w:spacing w:after="300" w:line="360" w:lineRule="auto"/>
        <w:jc w:val="both"/>
        <w:rPr>
          <w:sz w:val="22"/>
          <w:szCs w:val="22"/>
        </w:rPr>
      </w:pPr>
      <w:r>
        <w:rPr>
          <w:b/>
          <w:bCs/>
          <w:sz w:val="22"/>
          <w:szCs w:val="22"/>
        </w:rPr>
        <w:lastRenderedPageBreak/>
        <w:t>LISAD</w:t>
      </w:r>
    </w:p>
    <w:p w14:paraId="76EA08F7" w14:textId="402BDABA" w:rsidR="00F65CC5" w:rsidRPr="002D16B8" w:rsidRDefault="00834DF4" w:rsidP="00834DF4">
      <w:pPr>
        <w:pStyle w:val="Default"/>
        <w:numPr>
          <w:ilvl w:val="1"/>
          <w:numId w:val="12"/>
        </w:numPr>
        <w:spacing w:after="300" w:line="360" w:lineRule="auto"/>
        <w:jc w:val="both"/>
        <w:rPr>
          <w:sz w:val="22"/>
          <w:szCs w:val="22"/>
        </w:rPr>
      </w:pPr>
      <w:r>
        <w:rPr>
          <w:sz w:val="22"/>
          <w:szCs w:val="22"/>
        </w:rPr>
        <w:t>EL direktiivid:</w:t>
      </w:r>
    </w:p>
    <w:p w14:paraId="26039BD0" w14:textId="6D72F393" w:rsidR="001B676D" w:rsidRDefault="00834DF4" w:rsidP="00D17E29">
      <w:pPr>
        <w:pStyle w:val="Default"/>
        <w:numPr>
          <w:ilvl w:val="2"/>
          <w:numId w:val="12"/>
        </w:numPr>
        <w:spacing w:after="300" w:line="360" w:lineRule="auto"/>
        <w:rPr>
          <w:sz w:val="22"/>
          <w:szCs w:val="22"/>
        </w:rPr>
      </w:pPr>
      <w:r w:rsidRPr="00834DF4">
        <w:rPr>
          <w:color w:val="auto"/>
        </w:rPr>
        <w:t>EUROOPA PARLAMENDI JA NÕUKOGU DIREKTIIV (EL) 2020/2184, 16. detsember 2020, olmevee kvaliteedi kohta</w:t>
      </w:r>
      <w:r>
        <w:t xml:space="preserve">. URL: </w:t>
      </w:r>
      <w:hyperlink r:id="rId12" w:anchor="d1e1266-1-1" w:history="1">
        <w:r>
          <w:rPr>
            <w:rStyle w:val="Hperlink"/>
          </w:rPr>
          <w:t>L_2020435ET.01000101.xml (europa.eu)</w:t>
        </w:r>
      </w:hyperlink>
      <w:bookmarkStart w:id="7" w:name="_Ref169535768"/>
      <w:r w:rsidR="001B676D" w:rsidRPr="001B676D">
        <w:rPr>
          <w:noProof/>
          <w:sz w:val="22"/>
          <w:szCs w:val="22"/>
        </w:rPr>
        <w:drawing>
          <wp:inline distT="0" distB="0" distL="0" distR="0" wp14:anchorId="5FE94D35" wp14:editId="0185211B">
            <wp:extent cx="5760720" cy="3017520"/>
            <wp:effectExtent l="0" t="0" r="0" b="0"/>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60720" cy="3017520"/>
                    </a:xfrm>
                    <a:prstGeom prst="rect">
                      <a:avLst/>
                    </a:prstGeom>
                  </pic:spPr>
                </pic:pic>
              </a:graphicData>
            </a:graphic>
          </wp:inline>
        </w:drawing>
      </w:r>
      <w:bookmarkEnd w:id="7"/>
    </w:p>
    <w:p w14:paraId="08EB77F4" w14:textId="26A14DFC" w:rsidR="00F65CC5" w:rsidRPr="001B676D" w:rsidRDefault="00834DF4" w:rsidP="001B676D">
      <w:pPr>
        <w:pStyle w:val="Default"/>
        <w:numPr>
          <w:ilvl w:val="1"/>
          <w:numId w:val="12"/>
        </w:numPr>
        <w:spacing w:after="300" w:line="360" w:lineRule="auto"/>
        <w:jc w:val="both"/>
        <w:rPr>
          <w:sz w:val="22"/>
          <w:szCs w:val="22"/>
        </w:rPr>
      </w:pPr>
      <w:r w:rsidRPr="001B676D">
        <w:rPr>
          <w:sz w:val="22"/>
          <w:szCs w:val="22"/>
        </w:rPr>
        <w:t>Seadused</w:t>
      </w:r>
    </w:p>
    <w:p w14:paraId="6D0C337B" w14:textId="3F00A120" w:rsidR="001B676D" w:rsidRPr="002032D1" w:rsidRDefault="001B676D" w:rsidP="001B676D">
      <w:pPr>
        <w:pStyle w:val="Default"/>
        <w:numPr>
          <w:ilvl w:val="2"/>
          <w:numId w:val="12"/>
        </w:numPr>
        <w:spacing w:after="300" w:line="360" w:lineRule="auto"/>
        <w:jc w:val="both"/>
        <w:rPr>
          <w:rStyle w:val="Hperlink"/>
          <w:color w:val="000000"/>
          <w:sz w:val="22"/>
          <w:szCs w:val="22"/>
          <w:u w:val="none"/>
        </w:rPr>
      </w:pPr>
      <w:bookmarkStart w:id="8" w:name="_Ref169536591"/>
      <w:r w:rsidRPr="001B676D">
        <w:rPr>
          <w:sz w:val="22"/>
          <w:szCs w:val="22"/>
        </w:rPr>
        <w:t xml:space="preserve">Veeseadus. URL: </w:t>
      </w:r>
      <w:hyperlink r:id="rId14" w:anchor="para85b2lg2" w:history="1">
        <w:r>
          <w:rPr>
            <w:rStyle w:val="Hperlink"/>
          </w:rPr>
          <w:t>Veeseadus–Riigi Teataja</w:t>
        </w:r>
      </w:hyperlink>
      <w:bookmarkEnd w:id="8"/>
    </w:p>
    <w:p w14:paraId="16322B3C" w14:textId="45A08ABB" w:rsidR="002032D1" w:rsidRPr="002032D1" w:rsidRDefault="002032D1" w:rsidP="002032D1">
      <w:pPr>
        <w:pStyle w:val="Default"/>
        <w:spacing w:after="300" w:line="360" w:lineRule="auto"/>
        <w:jc w:val="both"/>
        <w:rPr>
          <w:rStyle w:val="Hperlink"/>
          <w:color w:val="000000"/>
          <w:sz w:val="22"/>
          <w:szCs w:val="22"/>
          <w:u w:val="none"/>
        </w:rPr>
      </w:pPr>
      <w:r w:rsidRPr="002032D1">
        <w:rPr>
          <w:rStyle w:val="Hperlink"/>
          <w:noProof/>
          <w:color w:val="000000"/>
          <w:sz w:val="22"/>
          <w:szCs w:val="22"/>
          <w:u w:val="none"/>
        </w:rPr>
        <w:drawing>
          <wp:inline distT="0" distB="0" distL="0" distR="0" wp14:anchorId="3AF70BAA" wp14:editId="3C62780E">
            <wp:extent cx="5760720" cy="1412875"/>
            <wp:effectExtent l="0" t="0" r="0" b="0"/>
            <wp:docPr id="9" name="Pil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60720" cy="1412875"/>
                    </a:xfrm>
                    <a:prstGeom prst="rect">
                      <a:avLst/>
                    </a:prstGeom>
                  </pic:spPr>
                </pic:pic>
              </a:graphicData>
            </a:graphic>
          </wp:inline>
        </w:drawing>
      </w:r>
    </w:p>
    <w:p w14:paraId="7C978618" w14:textId="0082BBFC" w:rsidR="002032D1" w:rsidRPr="001B676D" w:rsidRDefault="002032D1" w:rsidP="002032D1">
      <w:pPr>
        <w:pStyle w:val="Default"/>
        <w:spacing w:after="300" w:line="360" w:lineRule="auto"/>
        <w:jc w:val="both"/>
        <w:rPr>
          <w:sz w:val="22"/>
          <w:szCs w:val="22"/>
        </w:rPr>
      </w:pPr>
      <w:r w:rsidRPr="002032D1">
        <w:rPr>
          <w:noProof/>
          <w:sz w:val="22"/>
          <w:szCs w:val="22"/>
        </w:rPr>
        <w:drawing>
          <wp:inline distT="0" distB="0" distL="0" distR="0" wp14:anchorId="32725FF4" wp14:editId="30D8ECFE">
            <wp:extent cx="5760720" cy="651510"/>
            <wp:effectExtent l="0" t="0" r="0" b="0"/>
            <wp:docPr id="8" name="Pil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60720" cy="651510"/>
                    </a:xfrm>
                    <a:prstGeom prst="rect">
                      <a:avLst/>
                    </a:prstGeom>
                  </pic:spPr>
                </pic:pic>
              </a:graphicData>
            </a:graphic>
          </wp:inline>
        </w:drawing>
      </w:r>
    </w:p>
    <w:p w14:paraId="5508BFF8" w14:textId="09B02DAA" w:rsidR="00F65CC5" w:rsidRPr="00F65CC5" w:rsidRDefault="001B676D" w:rsidP="00F65CC5">
      <w:pPr>
        <w:pStyle w:val="Default"/>
        <w:numPr>
          <w:ilvl w:val="2"/>
          <w:numId w:val="12"/>
        </w:numPr>
        <w:spacing w:after="300" w:line="360" w:lineRule="auto"/>
        <w:jc w:val="both"/>
        <w:rPr>
          <w:sz w:val="22"/>
          <w:szCs w:val="22"/>
        </w:rPr>
      </w:pPr>
      <w:bookmarkStart w:id="9" w:name="_Ref169536293"/>
      <w:r w:rsidRPr="001B676D">
        <w:rPr>
          <w:sz w:val="22"/>
          <w:szCs w:val="22"/>
        </w:rPr>
        <w:lastRenderedPageBreak/>
        <w:t>Joogiveehaarde valgala ja toiteala riskihindamise ja -juhtimise nõuded</w:t>
      </w:r>
      <w:r w:rsidRPr="001B676D">
        <w:rPr>
          <w:sz w:val="22"/>
          <w:szCs w:val="22"/>
          <w:vertAlign w:val="superscript"/>
        </w:rPr>
        <w:t>1</w:t>
      </w:r>
      <w:r w:rsidRPr="001B676D">
        <w:rPr>
          <w:sz w:val="22"/>
          <w:szCs w:val="22"/>
        </w:rPr>
        <w:t xml:space="preserve">. URL: </w:t>
      </w:r>
      <w:hyperlink r:id="rId17" w:history="1">
        <w:r w:rsidR="00F65CC5">
          <w:rPr>
            <w:rStyle w:val="Hperlink"/>
          </w:rPr>
          <w:t>Joogiveehaarde valgala ja toiteala riskihindamise ja -juhtimise nõuded–Riigi Teataja</w:t>
        </w:r>
      </w:hyperlink>
      <w:bookmarkEnd w:id="9"/>
    </w:p>
    <w:p w14:paraId="2AB65A65" w14:textId="250C39C0" w:rsidR="00F65CC5" w:rsidRDefault="002032D1" w:rsidP="00F65CC5">
      <w:pPr>
        <w:pStyle w:val="Default"/>
        <w:spacing w:after="300" w:line="360" w:lineRule="auto"/>
        <w:ind w:left="720"/>
        <w:jc w:val="both"/>
        <w:rPr>
          <w:sz w:val="22"/>
          <w:szCs w:val="22"/>
        </w:rPr>
      </w:pPr>
      <w:r w:rsidRPr="002032D1">
        <w:rPr>
          <w:noProof/>
          <w:sz w:val="22"/>
          <w:szCs w:val="22"/>
        </w:rPr>
        <w:drawing>
          <wp:inline distT="0" distB="0" distL="0" distR="0" wp14:anchorId="6CDCA9F0" wp14:editId="1B9B99AB">
            <wp:extent cx="5760720" cy="3966210"/>
            <wp:effectExtent l="0" t="0" r="0" b="0"/>
            <wp:docPr id="5" name="Pil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60720" cy="3966210"/>
                    </a:xfrm>
                    <a:prstGeom prst="rect">
                      <a:avLst/>
                    </a:prstGeom>
                  </pic:spPr>
                </pic:pic>
              </a:graphicData>
            </a:graphic>
          </wp:inline>
        </w:drawing>
      </w:r>
    </w:p>
    <w:p w14:paraId="61104048" w14:textId="672F595B" w:rsidR="002032D1" w:rsidRDefault="002032D1" w:rsidP="00F65CC5">
      <w:pPr>
        <w:pStyle w:val="Default"/>
        <w:spacing w:after="300" w:line="360" w:lineRule="auto"/>
        <w:ind w:left="720"/>
        <w:jc w:val="both"/>
        <w:rPr>
          <w:sz w:val="22"/>
          <w:szCs w:val="22"/>
        </w:rPr>
      </w:pPr>
      <w:r w:rsidRPr="002032D1">
        <w:rPr>
          <w:noProof/>
          <w:sz w:val="22"/>
          <w:szCs w:val="22"/>
        </w:rPr>
        <w:drawing>
          <wp:inline distT="0" distB="0" distL="0" distR="0" wp14:anchorId="214CC5E6" wp14:editId="27113591">
            <wp:extent cx="5760720" cy="3373755"/>
            <wp:effectExtent l="0" t="0" r="0" b="0"/>
            <wp:docPr id="7"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60720" cy="3373755"/>
                    </a:xfrm>
                    <a:prstGeom prst="rect">
                      <a:avLst/>
                    </a:prstGeom>
                  </pic:spPr>
                </pic:pic>
              </a:graphicData>
            </a:graphic>
          </wp:inline>
        </w:drawing>
      </w:r>
    </w:p>
    <w:p w14:paraId="10311FBC" w14:textId="342C4F07" w:rsidR="001B676D" w:rsidRPr="00F65CC5" w:rsidRDefault="00F65CC5" w:rsidP="00D17E29">
      <w:pPr>
        <w:pStyle w:val="Default"/>
        <w:numPr>
          <w:ilvl w:val="2"/>
          <w:numId w:val="12"/>
        </w:numPr>
        <w:spacing w:after="300" w:line="360" w:lineRule="auto"/>
        <w:rPr>
          <w:sz w:val="22"/>
          <w:szCs w:val="22"/>
        </w:rPr>
      </w:pPr>
      <w:bookmarkStart w:id="10" w:name="_Ref169536331"/>
      <w:r w:rsidRPr="00D17E29">
        <w:lastRenderedPageBreak/>
        <w:t>Joogivee kvaliteedi- ja kontrollinõuded ja analüüsimeetodid ning tarbijale teabe esitamise nõuded</w:t>
      </w:r>
      <w:r w:rsidRPr="00D17E29">
        <w:rPr>
          <w:vertAlign w:val="superscript"/>
        </w:rPr>
        <w:t>1</w:t>
      </w:r>
      <w:r>
        <w:rPr>
          <w:sz w:val="22"/>
          <w:szCs w:val="22"/>
        </w:rPr>
        <w:t xml:space="preserve">. URL: </w:t>
      </w:r>
      <w:hyperlink r:id="rId20" w:history="1">
        <w:r w:rsidR="001B676D">
          <w:rPr>
            <w:rStyle w:val="Hperlink"/>
          </w:rPr>
          <w:t>Joogivee kvaliteedi- ja kontrollinõuded ja analüüsimeetodid ning tarbijale teabe esitamise nõuded–Riigi Teataja</w:t>
        </w:r>
      </w:hyperlink>
      <w:r w:rsidR="001B676D" w:rsidRPr="001B676D">
        <w:rPr>
          <w:noProof/>
          <w:sz w:val="22"/>
          <w:szCs w:val="22"/>
        </w:rPr>
        <w:drawing>
          <wp:inline distT="0" distB="0" distL="0" distR="0" wp14:anchorId="7E22BB43" wp14:editId="3F9FD9A7">
            <wp:extent cx="5644454" cy="4493895"/>
            <wp:effectExtent l="0" t="0" r="0" b="1905"/>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93183" cy="4532691"/>
                    </a:xfrm>
                    <a:prstGeom prst="rect">
                      <a:avLst/>
                    </a:prstGeom>
                  </pic:spPr>
                </pic:pic>
              </a:graphicData>
            </a:graphic>
          </wp:inline>
        </w:drawing>
      </w:r>
      <w:bookmarkEnd w:id="10"/>
    </w:p>
    <w:p w14:paraId="231612DA" w14:textId="742F830A" w:rsidR="001B676D" w:rsidRDefault="001B676D" w:rsidP="001B676D">
      <w:pPr>
        <w:pStyle w:val="Default"/>
        <w:spacing w:after="300" w:line="360" w:lineRule="auto"/>
        <w:ind w:left="720"/>
        <w:jc w:val="both"/>
        <w:rPr>
          <w:sz w:val="22"/>
          <w:szCs w:val="22"/>
        </w:rPr>
      </w:pPr>
      <w:r w:rsidRPr="001B676D">
        <w:rPr>
          <w:noProof/>
          <w:sz w:val="22"/>
          <w:szCs w:val="22"/>
        </w:rPr>
        <w:lastRenderedPageBreak/>
        <w:drawing>
          <wp:inline distT="0" distB="0" distL="0" distR="0" wp14:anchorId="5DC30527" wp14:editId="05C170CD">
            <wp:extent cx="5437768" cy="3148717"/>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462225" cy="3162879"/>
                    </a:xfrm>
                    <a:prstGeom prst="rect">
                      <a:avLst/>
                    </a:prstGeom>
                  </pic:spPr>
                </pic:pic>
              </a:graphicData>
            </a:graphic>
          </wp:inline>
        </w:drawing>
      </w:r>
    </w:p>
    <w:p w14:paraId="562E0D0F" w14:textId="2185129E" w:rsidR="007802A4" w:rsidRDefault="007802A4"/>
    <w:sectPr w:rsidR="007802A4">
      <w:headerReference w:type="defaul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42322" w14:textId="77777777" w:rsidR="00881827" w:rsidRDefault="00881827" w:rsidP="000A1A9C">
      <w:pPr>
        <w:spacing w:after="0" w:line="240" w:lineRule="auto"/>
      </w:pPr>
      <w:r>
        <w:separator/>
      </w:r>
    </w:p>
  </w:endnote>
  <w:endnote w:type="continuationSeparator" w:id="0">
    <w:p w14:paraId="59844AF0" w14:textId="77777777" w:rsidR="00881827" w:rsidRDefault="00881827" w:rsidP="000A1A9C">
      <w:pPr>
        <w:spacing w:after="0" w:line="240" w:lineRule="auto"/>
      </w:pPr>
      <w:r>
        <w:continuationSeparator/>
      </w:r>
    </w:p>
  </w:endnote>
  <w:endnote w:type="continuationNotice" w:id="1">
    <w:p w14:paraId="4ECA7961" w14:textId="77777777" w:rsidR="00881827" w:rsidRDefault="008818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w:panose1 w:val="020B0503030101060003"/>
    <w:charset w:val="BA"/>
    <w:family w:val="swiss"/>
    <w:pitch w:val="variable"/>
    <w:sig w:usb0="A00002FF" w:usb1="5000205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1701F" w14:textId="77777777" w:rsidR="00881827" w:rsidRDefault="00881827" w:rsidP="000A1A9C">
      <w:pPr>
        <w:spacing w:after="0" w:line="240" w:lineRule="auto"/>
      </w:pPr>
      <w:r>
        <w:separator/>
      </w:r>
    </w:p>
  </w:footnote>
  <w:footnote w:type="continuationSeparator" w:id="0">
    <w:p w14:paraId="717C89DB" w14:textId="77777777" w:rsidR="00881827" w:rsidRDefault="00881827" w:rsidP="000A1A9C">
      <w:pPr>
        <w:spacing w:after="0" w:line="240" w:lineRule="auto"/>
      </w:pPr>
      <w:r>
        <w:continuationSeparator/>
      </w:r>
    </w:p>
  </w:footnote>
  <w:footnote w:type="continuationNotice" w:id="1">
    <w:p w14:paraId="0882885E" w14:textId="77777777" w:rsidR="00881827" w:rsidRDefault="008818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6525A" w14:textId="3A4E3C18" w:rsidR="00881827" w:rsidRDefault="009A29D3" w:rsidP="009A29D3">
    <w:pPr>
      <w:pStyle w:val="Pis"/>
      <w:jc w:val="right"/>
    </w:pPr>
    <w:r w:rsidRPr="003D5CC3">
      <w:rPr>
        <w:noProof/>
      </w:rPr>
      <mc:AlternateContent>
        <mc:Choice Requires="wpg">
          <w:drawing>
            <wp:anchor distT="0" distB="0" distL="114300" distR="114300" simplePos="0" relativeHeight="251659264" behindDoc="0" locked="0" layoutInCell="1" allowOverlap="1" wp14:anchorId="666446CC" wp14:editId="2B6E1361">
              <wp:simplePos x="0" y="0"/>
              <wp:positionH relativeFrom="rightMargin">
                <wp:align>left</wp:align>
              </wp:positionH>
              <wp:positionV relativeFrom="paragraph">
                <wp:posOffset>-182113</wp:posOffset>
              </wp:positionV>
              <wp:extent cx="608330" cy="826770"/>
              <wp:effectExtent l="0" t="0" r="127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330" cy="826770"/>
                        <a:chOff x="9813" y="25"/>
                        <a:chExt cx="958" cy="1302"/>
                      </a:xfrm>
                    </wpg:grpSpPr>
                    <wps:wsp>
                      <wps:cNvPr id="6" name="Freeform 8"/>
                      <wps:cNvSpPr>
                        <a:spLocks/>
                      </wps:cNvSpPr>
                      <wps:spPr bwMode="auto">
                        <a:xfrm>
                          <a:off x="10351" y="83"/>
                          <a:ext cx="420" cy="650"/>
                        </a:xfrm>
                        <a:custGeom>
                          <a:avLst/>
                          <a:gdLst>
                            <a:gd name="T0" fmla="+- 0 10583 10352"/>
                            <a:gd name="T1" fmla="*/ T0 w 420"/>
                            <a:gd name="T2" fmla="+- 0 83 83"/>
                            <a:gd name="T3" fmla="*/ 83 h 650"/>
                            <a:gd name="T4" fmla="+- 0 10524 10352"/>
                            <a:gd name="T5" fmla="*/ T4 w 420"/>
                            <a:gd name="T6" fmla="+- 0 142 83"/>
                            <a:gd name="T7" fmla="*/ 142 h 650"/>
                            <a:gd name="T8" fmla="+- 0 10678 10352"/>
                            <a:gd name="T9" fmla="*/ T8 w 420"/>
                            <a:gd name="T10" fmla="+- 0 296 83"/>
                            <a:gd name="T11" fmla="*/ 296 h 650"/>
                            <a:gd name="T12" fmla="+- 0 10686 10352"/>
                            <a:gd name="T13" fmla="*/ T12 w 420"/>
                            <a:gd name="T14" fmla="+- 0 308 83"/>
                            <a:gd name="T15" fmla="*/ 308 h 650"/>
                            <a:gd name="T16" fmla="+- 0 10688 10352"/>
                            <a:gd name="T17" fmla="*/ T16 w 420"/>
                            <a:gd name="T18" fmla="+- 0 322 83"/>
                            <a:gd name="T19" fmla="*/ 322 h 650"/>
                            <a:gd name="T20" fmla="+- 0 10686 10352"/>
                            <a:gd name="T21" fmla="*/ T20 w 420"/>
                            <a:gd name="T22" fmla="+- 0 336 83"/>
                            <a:gd name="T23" fmla="*/ 336 h 650"/>
                            <a:gd name="T24" fmla="+- 0 10678 10352"/>
                            <a:gd name="T25" fmla="*/ T24 w 420"/>
                            <a:gd name="T26" fmla="+- 0 348 83"/>
                            <a:gd name="T27" fmla="*/ 348 h 650"/>
                            <a:gd name="T28" fmla="+- 0 10352 10352"/>
                            <a:gd name="T29" fmla="*/ T28 w 420"/>
                            <a:gd name="T30" fmla="+- 0 674 83"/>
                            <a:gd name="T31" fmla="*/ 674 h 650"/>
                            <a:gd name="T32" fmla="+- 0 10411 10352"/>
                            <a:gd name="T33" fmla="*/ T32 w 420"/>
                            <a:gd name="T34" fmla="+- 0 733 83"/>
                            <a:gd name="T35" fmla="*/ 733 h 650"/>
                            <a:gd name="T36" fmla="+- 0 10736 10352"/>
                            <a:gd name="T37" fmla="*/ T36 w 420"/>
                            <a:gd name="T38" fmla="+- 0 407 83"/>
                            <a:gd name="T39" fmla="*/ 407 h 650"/>
                            <a:gd name="T40" fmla="+- 0 10763 10352"/>
                            <a:gd name="T41" fmla="*/ T40 w 420"/>
                            <a:gd name="T42" fmla="+- 0 367 83"/>
                            <a:gd name="T43" fmla="*/ 367 h 650"/>
                            <a:gd name="T44" fmla="+- 0 10772 10352"/>
                            <a:gd name="T45" fmla="*/ T44 w 420"/>
                            <a:gd name="T46" fmla="+- 0 322 83"/>
                            <a:gd name="T47" fmla="*/ 322 h 650"/>
                            <a:gd name="T48" fmla="+- 0 10763 10352"/>
                            <a:gd name="T49" fmla="*/ T48 w 420"/>
                            <a:gd name="T50" fmla="+- 0 277 83"/>
                            <a:gd name="T51" fmla="*/ 277 h 650"/>
                            <a:gd name="T52" fmla="+- 0 10736 10352"/>
                            <a:gd name="T53" fmla="*/ T52 w 420"/>
                            <a:gd name="T54" fmla="+- 0 237 83"/>
                            <a:gd name="T55" fmla="*/ 237 h 650"/>
                            <a:gd name="T56" fmla="+- 0 10583 10352"/>
                            <a:gd name="T57" fmla="*/ T56 w 420"/>
                            <a:gd name="T58" fmla="+- 0 83 83"/>
                            <a:gd name="T59" fmla="*/ 83 h 6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20" h="650">
                              <a:moveTo>
                                <a:pt x="231" y="0"/>
                              </a:moveTo>
                              <a:lnTo>
                                <a:pt x="172" y="59"/>
                              </a:lnTo>
                              <a:lnTo>
                                <a:pt x="326" y="213"/>
                              </a:lnTo>
                              <a:lnTo>
                                <a:pt x="334" y="225"/>
                              </a:lnTo>
                              <a:lnTo>
                                <a:pt x="336" y="239"/>
                              </a:lnTo>
                              <a:lnTo>
                                <a:pt x="334" y="253"/>
                              </a:lnTo>
                              <a:lnTo>
                                <a:pt x="326" y="265"/>
                              </a:lnTo>
                              <a:lnTo>
                                <a:pt x="0" y="591"/>
                              </a:lnTo>
                              <a:lnTo>
                                <a:pt x="59" y="650"/>
                              </a:lnTo>
                              <a:lnTo>
                                <a:pt x="384" y="324"/>
                              </a:lnTo>
                              <a:lnTo>
                                <a:pt x="411" y="284"/>
                              </a:lnTo>
                              <a:lnTo>
                                <a:pt x="420" y="239"/>
                              </a:lnTo>
                              <a:lnTo>
                                <a:pt x="411" y="194"/>
                              </a:lnTo>
                              <a:lnTo>
                                <a:pt x="384" y="154"/>
                              </a:lnTo>
                              <a:lnTo>
                                <a:pt x="231" y="0"/>
                              </a:lnTo>
                              <a:close/>
                            </a:path>
                          </a:pathLst>
                        </a:custGeom>
                        <a:solidFill>
                          <a:srgbClr val="9C7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7"/>
                      <wps:cNvSpPr>
                        <a:spLocks/>
                      </wps:cNvSpPr>
                      <wps:spPr bwMode="auto">
                        <a:xfrm>
                          <a:off x="9813" y="83"/>
                          <a:ext cx="485" cy="715"/>
                        </a:xfrm>
                        <a:custGeom>
                          <a:avLst/>
                          <a:gdLst>
                            <a:gd name="T0" fmla="+- 0 10003 9814"/>
                            <a:gd name="T1" fmla="*/ T0 w 485"/>
                            <a:gd name="T2" fmla="+- 0 83 83"/>
                            <a:gd name="T3" fmla="*/ 83 h 715"/>
                            <a:gd name="T4" fmla="+- 0 9849 9814"/>
                            <a:gd name="T5" fmla="*/ T4 w 485"/>
                            <a:gd name="T6" fmla="+- 0 237 83"/>
                            <a:gd name="T7" fmla="*/ 237 h 715"/>
                            <a:gd name="T8" fmla="+- 0 9816 9814"/>
                            <a:gd name="T9" fmla="*/ T8 w 485"/>
                            <a:gd name="T10" fmla="+- 0 298 83"/>
                            <a:gd name="T11" fmla="*/ 298 h 715"/>
                            <a:gd name="T12" fmla="+- 0 9814 9814"/>
                            <a:gd name="T13" fmla="*/ T12 w 485"/>
                            <a:gd name="T14" fmla="+- 0 322 83"/>
                            <a:gd name="T15" fmla="*/ 322 h 715"/>
                            <a:gd name="T16" fmla="+- 0 9816 9814"/>
                            <a:gd name="T17" fmla="*/ T16 w 485"/>
                            <a:gd name="T18" fmla="+- 0 345 83"/>
                            <a:gd name="T19" fmla="*/ 345 h 715"/>
                            <a:gd name="T20" fmla="+- 0 9823 9814"/>
                            <a:gd name="T21" fmla="*/ T20 w 485"/>
                            <a:gd name="T22" fmla="+- 0 368 83"/>
                            <a:gd name="T23" fmla="*/ 368 h 715"/>
                            <a:gd name="T24" fmla="+- 0 9834 9814"/>
                            <a:gd name="T25" fmla="*/ T24 w 485"/>
                            <a:gd name="T26" fmla="+- 0 388 83"/>
                            <a:gd name="T27" fmla="*/ 388 h 715"/>
                            <a:gd name="T28" fmla="+- 0 9848 9814"/>
                            <a:gd name="T29" fmla="*/ T28 w 485"/>
                            <a:gd name="T30" fmla="+- 0 406 83"/>
                            <a:gd name="T31" fmla="*/ 406 h 715"/>
                            <a:gd name="T32" fmla="+- 0 10240 9814"/>
                            <a:gd name="T33" fmla="*/ T32 w 485"/>
                            <a:gd name="T34" fmla="+- 0 798 83"/>
                            <a:gd name="T35" fmla="*/ 798 h 715"/>
                            <a:gd name="T36" fmla="+- 0 10299 9814"/>
                            <a:gd name="T37" fmla="*/ T36 w 485"/>
                            <a:gd name="T38" fmla="+- 0 739 83"/>
                            <a:gd name="T39" fmla="*/ 739 h 715"/>
                            <a:gd name="T40" fmla="+- 0 9901 9814"/>
                            <a:gd name="T41" fmla="*/ T40 w 485"/>
                            <a:gd name="T42" fmla="+- 0 341 83"/>
                            <a:gd name="T43" fmla="*/ 341 h 715"/>
                            <a:gd name="T44" fmla="+- 0 9897 9814"/>
                            <a:gd name="T45" fmla="*/ T44 w 485"/>
                            <a:gd name="T46" fmla="+- 0 332 83"/>
                            <a:gd name="T47" fmla="*/ 332 h 715"/>
                            <a:gd name="T48" fmla="+- 0 9897 9814"/>
                            <a:gd name="T49" fmla="*/ T48 w 485"/>
                            <a:gd name="T50" fmla="+- 0 312 83"/>
                            <a:gd name="T51" fmla="*/ 312 h 715"/>
                            <a:gd name="T52" fmla="+- 0 9901 9814"/>
                            <a:gd name="T53" fmla="*/ T52 w 485"/>
                            <a:gd name="T54" fmla="+- 0 303 83"/>
                            <a:gd name="T55" fmla="*/ 303 h 715"/>
                            <a:gd name="T56" fmla="+- 0 10062 9814"/>
                            <a:gd name="T57" fmla="*/ T56 w 485"/>
                            <a:gd name="T58" fmla="+- 0 142 83"/>
                            <a:gd name="T59" fmla="*/ 142 h 715"/>
                            <a:gd name="T60" fmla="+- 0 10003 9814"/>
                            <a:gd name="T61" fmla="*/ T60 w 485"/>
                            <a:gd name="T62" fmla="+- 0 83 83"/>
                            <a:gd name="T63" fmla="*/ 83 h 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85" h="715">
                              <a:moveTo>
                                <a:pt x="189" y="0"/>
                              </a:moveTo>
                              <a:lnTo>
                                <a:pt x="35" y="154"/>
                              </a:lnTo>
                              <a:lnTo>
                                <a:pt x="2" y="215"/>
                              </a:lnTo>
                              <a:lnTo>
                                <a:pt x="0" y="239"/>
                              </a:lnTo>
                              <a:lnTo>
                                <a:pt x="2" y="262"/>
                              </a:lnTo>
                              <a:lnTo>
                                <a:pt x="9" y="285"/>
                              </a:lnTo>
                              <a:lnTo>
                                <a:pt x="20" y="305"/>
                              </a:lnTo>
                              <a:lnTo>
                                <a:pt x="34" y="323"/>
                              </a:lnTo>
                              <a:lnTo>
                                <a:pt x="426" y="715"/>
                              </a:lnTo>
                              <a:lnTo>
                                <a:pt x="485" y="656"/>
                              </a:lnTo>
                              <a:lnTo>
                                <a:pt x="87" y="258"/>
                              </a:lnTo>
                              <a:lnTo>
                                <a:pt x="83" y="249"/>
                              </a:lnTo>
                              <a:lnTo>
                                <a:pt x="83" y="229"/>
                              </a:lnTo>
                              <a:lnTo>
                                <a:pt x="87" y="220"/>
                              </a:lnTo>
                              <a:lnTo>
                                <a:pt x="248" y="59"/>
                              </a:lnTo>
                              <a:lnTo>
                                <a:pt x="189" y="0"/>
                              </a:lnTo>
                              <a:close/>
                            </a:path>
                          </a:pathLst>
                        </a:custGeom>
                        <a:solidFill>
                          <a:srgbClr val="FF5C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AutoShape 6"/>
                      <wps:cNvSpPr>
                        <a:spLocks/>
                      </wps:cNvSpPr>
                      <wps:spPr bwMode="auto">
                        <a:xfrm>
                          <a:off x="10001" y="25"/>
                          <a:ext cx="584" cy="351"/>
                        </a:xfrm>
                        <a:custGeom>
                          <a:avLst/>
                          <a:gdLst>
                            <a:gd name="T0" fmla="+- 0 10060 10001"/>
                            <a:gd name="T1" fmla="*/ T0 w 584"/>
                            <a:gd name="T2" fmla="+- 0 26 26"/>
                            <a:gd name="T3" fmla="*/ 26 h 351"/>
                            <a:gd name="T4" fmla="+- 0 10001 10001"/>
                            <a:gd name="T5" fmla="*/ T4 w 584"/>
                            <a:gd name="T6" fmla="+- 0 85 26"/>
                            <a:gd name="T7" fmla="*/ 85 h 351"/>
                            <a:gd name="T8" fmla="+- 0 10293 10001"/>
                            <a:gd name="T9" fmla="*/ T8 w 584"/>
                            <a:gd name="T10" fmla="+- 0 377 26"/>
                            <a:gd name="T11" fmla="*/ 377 h 351"/>
                            <a:gd name="T12" fmla="+- 0 10411 10001"/>
                            <a:gd name="T13" fmla="*/ T12 w 584"/>
                            <a:gd name="T14" fmla="+- 0 259 26"/>
                            <a:gd name="T15" fmla="*/ 259 h 351"/>
                            <a:gd name="T16" fmla="+- 0 10293 10001"/>
                            <a:gd name="T17" fmla="*/ T16 w 584"/>
                            <a:gd name="T18" fmla="+- 0 259 26"/>
                            <a:gd name="T19" fmla="*/ 259 h 351"/>
                            <a:gd name="T20" fmla="+- 0 10060 10001"/>
                            <a:gd name="T21" fmla="*/ T20 w 584"/>
                            <a:gd name="T22" fmla="+- 0 26 26"/>
                            <a:gd name="T23" fmla="*/ 26 h 351"/>
                            <a:gd name="T24" fmla="+- 0 10526 10001"/>
                            <a:gd name="T25" fmla="*/ T24 w 584"/>
                            <a:gd name="T26" fmla="+- 0 26 26"/>
                            <a:gd name="T27" fmla="*/ 26 h 351"/>
                            <a:gd name="T28" fmla="+- 0 10293 10001"/>
                            <a:gd name="T29" fmla="*/ T28 w 584"/>
                            <a:gd name="T30" fmla="+- 0 259 26"/>
                            <a:gd name="T31" fmla="*/ 259 h 351"/>
                            <a:gd name="T32" fmla="+- 0 10411 10001"/>
                            <a:gd name="T33" fmla="*/ T32 w 584"/>
                            <a:gd name="T34" fmla="+- 0 259 26"/>
                            <a:gd name="T35" fmla="*/ 259 h 351"/>
                            <a:gd name="T36" fmla="+- 0 10585 10001"/>
                            <a:gd name="T37" fmla="*/ T36 w 584"/>
                            <a:gd name="T38" fmla="+- 0 85 26"/>
                            <a:gd name="T39" fmla="*/ 85 h 351"/>
                            <a:gd name="T40" fmla="+- 0 10526 10001"/>
                            <a:gd name="T41" fmla="*/ T40 w 584"/>
                            <a:gd name="T42" fmla="+- 0 26 26"/>
                            <a:gd name="T43" fmla="*/ 26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584" h="351">
                              <a:moveTo>
                                <a:pt x="59" y="0"/>
                              </a:moveTo>
                              <a:lnTo>
                                <a:pt x="0" y="59"/>
                              </a:lnTo>
                              <a:lnTo>
                                <a:pt x="292" y="351"/>
                              </a:lnTo>
                              <a:lnTo>
                                <a:pt x="410" y="233"/>
                              </a:lnTo>
                              <a:lnTo>
                                <a:pt x="292" y="233"/>
                              </a:lnTo>
                              <a:lnTo>
                                <a:pt x="59" y="0"/>
                              </a:lnTo>
                              <a:close/>
                              <a:moveTo>
                                <a:pt x="525" y="0"/>
                              </a:moveTo>
                              <a:lnTo>
                                <a:pt x="292" y="233"/>
                              </a:lnTo>
                              <a:lnTo>
                                <a:pt x="410" y="233"/>
                              </a:lnTo>
                              <a:lnTo>
                                <a:pt x="584" y="59"/>
                              </a:lnTo>
                              <a:lnTo>
                                <a:pt x="525" y="0"/>
                              </a:lnTo>
                              <a:close/>
                            </a:path>
                          </a:pathLst>
                        </a:custGeom>
                        <a:solidFill>
                          <a:srgbClr val="009E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AutoShape 5"/>
                      <wps:cNvSpPr>
                        <a:spLocks/>
                      </wps:cNvSpPr>
                      <wps:spPr bwMode="auto">
                        <a:xfrm>
                          <a:off x="9995" y="737"/>
                          <a:ext cx="595" cy="590"/>
                        </a:xfrm>
                        <a:custGeom>
                          <a:avLst/>
                          <a:gdLst>
                            <a:gd name="T0" fmla="+- 0 10177 9996"/>
                            <a:gd name="T1" fmla="*/ T0 w 595"/>
                            <a:gd name="T2" fmla="+- 0 849 738"/>
                            <a:gd name="T3" fmla="*/ 849 h 590"/>
                            <a:gd name="T4" fmla="+- 0 9996 9996"/>
                            <a:gd name="T5" fmla="*/ T4 w 595"/>
                            <a:gd name="T6" fmla="+- 0 1030 738"/>
                            <a:gd name="T7" fmla="*/ 1030 h 590"/>
                            <a:gd name="T8" fmla="+- 0 10293 9996"/>
                            <a:gd name="T9" fmla="*/ T8 w 595"/>
                            <a:gd name="T10" fmla="+- 0 1327 738"/>
                            <a:gd name="T11" fmla="*/ 1327 h 590"/>
                            <a:gd name="T12" fmla="+- 0 10411 9996"/>
                            <a:gd name="T13" fmla="*/ T12 w 595"/>
                            <a:gd name="T14" fmla="+- 0 1210 738"/>
                            <a:gd name="T15" fmla="*/ 1210 h 590"/>
                            <a:gd name="T16" fmla="+- 0 10293 9996"/>
                            <a:gd name="T17" fmla="*/ T16 w 595"/>
                            <a:gd name="T18" fmla="+- 0 1210 738"/>
                            <a:gd name="T19" fmla="*/ 1210 h 590"/>
                            <a:gd name="T20" fmla="+- 0 10113 9996"/>
                            <a:gd name="T21" fmla="*/ T20 w 595"/>
                            <a:gd name="T22" fmla="+- 0 1030 738"/>
                            <a:gd name="T23" fmla="*/ 1030 h 590"/>
                            <a:gd name="T24" fmla="+- 0 10236 9996"/>
                            <a:gd name="T25" fmla="*/ T24 w 595"/>
                            <a:gd name="T26" fmla="+- 0 908 738"/>
                            <a:gd name="T27" fmla="*/ 908 h 590"/>
                            <a:gd name="T28" fmla="+- 0 10177 9996"/>
                            <a:gd name="T29" fmla="*/ T28 w 595"/>
                            <a:gd name="T30" fmla="+- 0 849 738"/>
                            <a:gd name="T31" fmla="*/ 849 h 590"/>
                            <a:gd name="T32" fmla="+- 0 10298 9996"/>
                            <a:gd name="T33" fmla="*/ T32 w 595"/>
                            <a:gd name="T34" fmla="+- 0 738 738"/>
                            <a:gd name="T35" fmla="*/ 738 h 590"/>
                            <a:gd name="T36" fmla="+- 0 10239 9996"/>
                            <a:gd name="T37" fmla="*/ T36 w 595"/>
                            <a:gd name="T38" fmla="+- 0 797 738"/>
                            <a:gd name="T39" fmla="*/ 797 h 590"/>
                            <a:gd name="T40" fmla="+- 0 10472 9996"/>
                            <a:gd name="T41" fmla="*/ T40 w 595"/>
                            <a:gd name="T42" fmla="+- 0 1030 738"/>
                            <a:gd name="T43" fmla="*/ 1030 h 590"/>
                            <a:gd name="T44" fmla="+- 0 10293 9996"/>
                            <a:gd name="T45" fmla="*/ T44 w 595"/>
                            <a:gd name="T46" fmla="+- 0 1210 738"/>
                            <a:gd name="T47" fmla="*/ 1210 h 590"/>
                            <a:gd name="T48" fmla="+- 0 10411 9996"/>
                            <a:gd name="T49" fmla="*/ T48 w 595"/>
                            <a:gd name="T50" fmla="+- 0 1210 738"/>
                            <a:gd name="T51" fmla="*/ 1210 h 590"/>
                            <a:gd name="T52" fmla="+- 0 10590 9996"/>
                            <a:gd name="T53" fmla="*/ T52 w 595"/>
                            <a:gd name="T54" fmla="+- 0 1030 738"/>
                            <a:gd name="T55" fmla="*/ 1030 h 590"/>
                            <a:gd name="T56" fmla="+- 0 10298 9996"/>
                            <a:gd name="T57" fmla="*/ T56 w 595"/>
                            <a:gd name="T58" fmla="+- 0 738 738"/>
                            <a:gd name="T59" fmla="*/ 738 h 5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95" h="590">
                              <a:moveTo>
                                <a:pt x="181" y="111"/>
                              </a:moveTo>
                              <a:lnTo>
                                <a:pt x="0" y="292"/>
                              </a:lnTo>
                              <a:lnTo>
                                <a:pt x="297" y="589"/>
                              </a:lnTo>
                              <a:lnTo>
                                <a:pt x="415" y="472"/>
                              </a:lnTo>
                              <a:lnTo>
                                <a:pt x="297" y="472"/>
                              </a:lnTo>
                              <a:lnTo>
                                <a:pt x="117" y="292"/>
                              </a:lnTo>
                              <a:lnTo>
                                <a:pt x="240" y="170"/>
                              </a:lnTo>
                              <a:lnTo>
                                <a:pt x="181" y="111"/>
                              </a:lnTo>
                              <a:close/>
                              <a:moveTo>
                                <a:pt x="302" y="0"/>
                              </a:moveTo>
                              <a:lnTo>
                                <a:pt x="243" y="59"/>
                              </a:lnTo>
                              <a:lnTo>
                                <a:pt x="476" y="292"/>
                              </a:lnTo>
                              <a:lnTo>
                                <a:pt x="297" y="472"/>
                              </a:lnTo>
                              <a:lnTo>
                                <a:pt x="415" y="472"/>
                              </a:lnTo>
                              <a:lnTo>
                                <a:pt x="594" y="292"/>
                              </a:lnTo>
                              <a:lnTo>
                                <a:pt x="302" y="0"/>
                              </a:lnTo>
                              <a:close/>
                            </a:path>
                          </a:pathLst>
                        </a:custGeom>
                        <a:solidFill>
                          <a:srgbClr val="6464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829E97" id="Group 4" o:spid="_x0000_s1026" style="position:absolute;margin-left:0;margin-top:-14.35pt;width:47.9pt;height:65.1pt;z-index:251659264;mso-position-horizontal:left;mso-position-horizontal-relative:right-margin-area" coordorigin="9813,25" coordsize="958,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">
              <v:shape id="Freeform 8" o:spid="_x0000_s1027" style="position:absolute;left:10351;top:83;width:420;height:650;visibility:visible;mso-wrap-style:square;v-text-anchor:top" coordsize="4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" path="m231,l172,59,326,213r8,12l336,239r-2,14l326,265,,591r59,59l384,324r27,-40l420,239r-9,-45l384,154,231,xe" fillcolor="#9c78ff" stroked="f">
                <v:path arrowok="t" o:connecttype="custom" o:connectlocs="231,83;172,142;326,296;334,308;336,322;334,336;326,348;0,674;59,733;384,407;411,367;420,322;411,277;384,237;231,83" o:connectangles="0,0,0,0,0,0,0,0,0,0,0,0,0,0,0"/>
              </v:shape>
              <v:shape id="Freeform 7" o:spid="_x0000_s1028" style="position:absolute;left:9813;top:83;width:485;height:715;visibility:visible;mso-wrap-style:square;v-text-anchor:top" coordsize="48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" path="m189,l35,154,2,215,,239r2,23l9,285r11,20l34,323,426,715r59,-59l87,258r-4,-9l83,229r4,-9l248,59,189,xe" fillcolor="#ff5c57" stroked="f">
                <v:path arrowok="t" o:connecttype="custom" o:connectlocs="189,83;35,237;2,298;0,322;2,345;9,368;20,388;34,406;426,798;485,739;87,341;83,332;83,312;87,303;248,142;189,83" o:connectangles="0,0,0,0,0,0,0,0,0,0,0,0,0,0,0,0"/>
              </v:shape>
              <v:shape id="AutoShape 6" o:spid="_x0000_s1029" style="position:absolute;left:10001;top:25;width:584;height:351;visibility:visible;mso-wrap-style:square;v-text-anchor:top" coordsize="584,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" path="m59,l,59,292,351,410,233r-118,l59,xm525,l292,233r118,l584,59,525,xe" fillcolor="#009eb0" stroked="f">
                <v:path arrowok="t" o:connecttype="custom" o:connectlocs="59,26;0,85;292,377;410,259;292,259;59,26;525,26;292,259;410,259;584,85;525,26" o:connectangles="0,0,0,0,0,0,0,0,0,0,0"/>
              </v:shape>
              <v:shape id="AutoShape 5" o:spid="_x0000_s1030" style="position:absolute;left:9995;top:737;width:595;height:590;visibility:visible;mso-wrap-style:square;v-text-anchor:top" coordsize="59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" path="m181,111l,292,297,589,415,472r-118,l117,292,240,170,181,111xm302,l243,59,476,292,297,472r118,l594,292,302,xe" fillcolor="#646482" stroked="f">
                <v:path arrowok="t" o:connecttype="custom" o:connectlocs="181,849;0,1030;297,1327;415,1210;297,1210;117,1030;240,908;181,849;302,738;243,797;476,1030;297,1210;415,1210;594,1030;302,738" o:connectangles="0,0,0,0,0,0,0,0,0,0,0,0,0,0,0"/>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4FEC"/>
    <w:multiLevelType w:val="hybridMultilevel"/>
    <w:tmpl w:val="C994C4DC"/>
    <w:lvl w:ilvl="0" w:tplc="C668374C">
      <w:start w:val="1"/>
      <w:numFmt w:val="decimal"/>
      <w:lvlText w:val="%1)"/>
      <w:lvlJc w:val="left"/>
      <w:pPr>
        <w:tabs>
          <w:tab w:val="num" w:pos="720"/>
        </w:tabs>
        <w:ind w:left="720" w:hanging="360"/>
      </w:pPr>
    </w:lvl>
    <w:lvl w:ilvl="1" w:tplc="B95C820C" w:tentative="1">
      <w:start w:val="1"/>
      <w:numFmt w:val="decimal"/>
      <w:lvlText w:val="%2)"/>
      <w:lvlJc w:val="left"/>
      <w:pPr>
        <w:tabs>
          <w:tab w:val="num" w:pos="1440"/>
        </w:tabs>
        <w:ind w:left="1440" w:hanging="360"/>
      </w:pPr>
    </w:lvl>
    <w:lvl w:ilvl="2" w:tplc="873EEBD2" w:tentative="1">
      <w:start w:val="1"/>
      <w:numFmt w:val="decimal"/>
      <w:lvlText w:val="%3)"/>
      <w:lvlJc w:val="left"/>
      <w:pPr>
        <w:tabs>
          <w:tab w:val="num" w:pos="2160"/>
        </w:tabs>
        <w:ind w:left="2160" w:hanging="360"/>
      </w:pPr>
    </w:lvl>
    <w:lvl w:ilvl="3" w:tplc="91780BAE" w:tentative="1">
      <w:start w:val="1"/>
      <w:numFmt w:val="decimal"/>
      <w:lvlText w:val="%4)"/>
      <w:lvlJc w:val="left"/>
      <w:pPr>
        <w:tabs>
          <w:tab w:val="num" w:pos="2880"/>
        </w:tabs>
        <w:ind w:left="2880" w:hanging="360"/>
      </w:pPr>
    </w:lvl>
    <w:lvl w:ilvl="4" w:tplc="55B0B2F2" w:tentative="1">
      <w:start w:val="1"/>
      <w:numFmt w:val="decimal"/>
      <w:lvlText w:val="%5)"/>
      <w:lvlJc w:val="left"/>
      <w:pPr>
        <w:tabs>
          <w:tab w:val="num" w:pos="3600"/>
        </w:tabs>
        <w:ind w:left="3600" w:hanging="360"/>
      </w:pPr>
    </w:lvl>
    <w:lvl w:ilvl="5" w:tplc="5C7EC9B4" w:tentative="1">
      <w:start w:val="1"/>
      <w:numFmt w:val="decimal"/>
      <w:lvlText w:val="%6)"/>
      <w:lvlJc w:val="left"/>
      <w:pPr>
        <w:tabs>
          <w:tab w:val="num" w:pos="4320"/>
        </w:tabs>
        <w:ind w:left="4320" w:hanging="360"/>
      </w:pPr>
    </w:lvl>
    <w:lvl w:ilvl="6" w:tplc="7D20CD20" w:tentative="1">
      <w:start w:val="1"/>
      <w:numFmt w:val="decimal"/>
      <w:lvlText w:val="%7)"/>
      <w:lvlJc w:val="left"/>
      <w:pPr>
        <w:tabs>
          <w:tab w:val="num" w:pos="5040"/>
        </w:tabs>
        <w:ind w:left="5040" w:hanging="360"/>
      </w:pPr>
    </w:lvl>
    <w:lvl w:ilvl="7" w:tplc="FCD075DE" w:tentative="1">
      <w:start w:val="1"/>
      <w:numFmt w:val="decimal"/>
      <w:lvlText w:val="%8)"/>
      <w:lvlJc w:val="left"/>
      <w:pPr>
        <w:tabs>
          <w:tab w:val="num" w:pos="5760"/>
        </w:tabs>
        <w:ind w:left="5760" w:hanging="360"/>
      </w:pPr>
    </w:lvl>
    <w:lvl w:ilvl="8" w:tplc="2BC449D6" w:tentative="1">
      <w:start w:val="1"/>
      <w:numFmt w:val="decimal"/>
      <w:lvlText w:val="%9)"/>
      <w:lvlJc w:val="left"/>
      <w:pPr>
        <w:tabs>
          <w:tab w:val="num" w:pos="6480"/>
        </w:tabs>
        <w:ind w:left="6480" w:hanging="360"/>
      </w:pPr>
    </w:lvl>
  </w:abstractNum>
  <w:abstractNum w:abstractNumId="1" w15:restartNumberingAfterBreak="0">
    <w:nsid w:val="07F4427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27396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F160B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DA597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1A50BDC"/>
    <w:multiLevelType w:val="hybridMultilevel"/>
    <w:tmpl w:val="5FD029DA"/>
    <w:lvl w:ilvl="0" w:tplc="09C08844">
      <w:start w:val="1"/>
      <w:numFmt w:val="bullet"/>
      <w:lvlText w:val="•"/>
      <w:lvlJc w:val="left"/>
      <w:pPr>
        <w:tabs>
          <w:tab w:val="num" w:pos="720"/>
        </w:tabs>
        <w:ind w:left="720" w:hanging="360"/>
      </w:pPr>
      <w:rPr>
        <w:rFonts w:ascii="Arial" w:hAnsi="Arial" w:hint="default"/>
      </w:rPr>
    </w:lvl>
    <w:lvl w:ilvl="1" w:tplc="FFBA13E4" w:tentative="1">
      <w:start w:val="1"/>
      <w:numFmt w:val="bullet"/>
      <w:lvlText w:val="•"/>
      <w:lvlJc w:val="left"/>
      <w:pPr>
        <w:tabs>
          <w:tab w:val="num" w:pos="1440"/>
        </w:tabs>
        <w:ind w:left="1440" w:hanging="360"/>
      </w:pPr>
      <w:rPr>
        <w:rFonts w:ascii="Arial" w:hAnsi="Arial" w:hint="default"/>
      </w:rPr>
    </w:lvl>
    <w:lvl w:ilvl="2" w:tplc="94E21E12" w:tentative="1">
      <w:start w:val="1"/>
      <w:numFmt w:val="bullet"/>
      <w:lvlText w:val="•"/>
      <w:lvlJc w:val="left"/>
      <w:pPr>
        <w:tabs>
          <w:tab w:val="num" w:pos="2160"/>
        </w:tabs>
        <w:ind w:left="2160" w:hanging="360"/>
      </w:pPr>
      <w:rPr>
        <w:rFonts w:ascii="Arial" w:hAnsi="Arial" w:hint="default"/>
      </w:rPr>
    </w:lvl>
    <w:lvl w:ilvl="3" w:tplc="E0D61B1A" w:tentative="1">
      <w:start w:val="1"/>
      <w:numFmt w:val="bullet"/>
      <w:lvlText w:val="•"/>
      <w:lvlJc w:val="left"/>
      <w:pPr>
        <w:tabs>
          <w:tab w:val="num" w:pos="2880"/>
        </w:tabs>
        <w:ind w:left="2880" w:hanging="360"/>
      </w:pPr>
      <w:rPr>
        <w:rFonts w:ascii="Arial" w:hAnsi="Arial" w:hint="default"/>
      </w:rPr>
    </w:lvl>
    <w:lvl w:ilvl="4" w:tplc="F81E3296" w:tentative="1">
      <w:start w:val="1"/>
      <w:numFmt w:val="bullet"/>
      <w:lvlText w:val="•"/>
      <w:lvlJc w:val="left"/>
      <w:pPr>
        <w:tabs>
          <w:tab w:val="num" w:pos="3600"/>
        </w:tabs>
        <w:ind w:left="3600" w:hanging="360"/>
      </w:pPr>
      <w:rPr>
        <w:rFonts w:ascii="Arial" w:hAnsi="Arial" w:hint="default"/>
      </w:rPr>
    </w:lvl>
    <w:lvl w:ilvl="5" w:tplc="15F47DAE" w:tentative="1">
      <w:start w:val="1"/>
      <w:numFmt w:val="bullet"/>
      <w:lvlText w:val="•"/>
      <w:lvlJc w:val="left"/>
      <w:pPr>
        <w:tabs>
          <w:tab w:val="num" w:pos="4320"/>
        </w:tabs>
        <w:ind w:left="4320" w:hanging="360"/>
      </w:pPr>
      <w:rPr>
        <w:rFonts w:ascii="Arial" w:hAnsi="Arial" w:hint="default"/>
      </w:rPr>
    </w:lvl>
    <w:lvl w:ilvl="6" w:tplc="FF8C6624" w:tentative="1">
      <w:start w:val="1"/>
      <w:numFmt w:val="bullet"/>
      <w:lvlText w:val="•"/>
      <w:lvlJc w:val="left"/>
      <w:pPr>
        <w:tabs>
          <w:tab w:val="num" w:pos="5040"/>
        </w:tabs>
        <w:ind w:left="5040" w:hanging="360"/>
      </w:pPr>
      <w:rPr>
        <w:rFonts w:ascii="Arial" w:hAnsi="Arial" w:hint="default"/>
      </w:rPr>
    </w:lvl>
    <w:lvl w:ilvl="7" w:tplc="ED0C8400" w:tentative="1">
      <w:start w:val="1"/>
      <w:numFmt w:val="bullet"/>
      <w:lvlText w:val="•"/>
      <w:lvlJc w:val="left"/>
      <w:pPr>
        <w:tabs>
          <w:tab w:val="num" w:pos="5760"/>
        </w:tabs>
        <w:ind w:left="5760" w:hanging="360"/>
      </w:pPr>
      <w:rPr>
        <w:rFonts w:ascii="Arial" w:hAnsi="Arial" w:hint="default"/>
      </w:rPr>
    </w:lvl>
    <w:lvl w:ilvl="8" w:tplc="79DEDB3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C62525"/>
    <w:multiLevelType w:val="hybridMultilevel"/>
    <w:tmpl w:val="CEBEDE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8EA0B88"/>
    <w:multiLevelType w:val="hybridMultilevel"/>
    <w:tmpl w:val="CD4EA2C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AEB5F0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7458AD"/>
    <w:multiLevelType w:val="hybridMultilevel"/>
    <w:tmpl w:val="59301848"/>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15:restartNumberingAfterBreak="0">
    <w:nsid w:val="1BD579C7"/>
    <w:multiLevelType w:val="hybridMultilevel"/>
    <w:tmpl w:val="CD62D6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C1B006E"/>
    <w:multiLevelType w:val="hybridMultilevel"/>
    <w:tmpl w:val="73A28D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2A37C7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70E0470"/>
    <w:multiLevelType w:val="hybridMultilevel"/>
    <w:tmpl w:val="D74E5C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5DF5BB7"/>
    <w:multiLevelType w:val="hybridMultilevel"/>
    <w:tmpl w:val="6FCA137E"/>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5" w15:restartNumberingAfterBreak="0">
    <w:nsid w:val="36483919"/>
    <w:multiLevelType w:val="hybridMultilevel"/>
    <w:tmpl w:val="61A21B1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7903C98"/>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E36F0E"/>
    <w:multiLevelType w:val="hybridMultilevel"/>
    <w:tmpl w:val="B04CE330"/>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8" w15:restartNumberingAfterBreak="0">
    <w:nsid w:val="3B6670FD"/>
    <w:multiLevelType w:val="multilevel"/>
    <w:tmpl w:val="ABE29D08"/>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BBA0576"/>
    <w:multiLevelType w:val="multilevel"/>
    <w:tmpl w:val="5DC24EA6"/>
    <w:lvl w:ilvl="0">
      <w:start w:val="6"/>
      <w:numFmt w:val="decimal"/>
      <w:lvlText w:val="%1"/>
      <w:lvlJc w:val="left"/>
      <w:pPr>
        <w:ind w:left="450" w:hanging="450"/>
      </w:pPr>
      <w:rPr>
        <w:rFonts w:hint="default"/>
        <w:color w:val="auto"/>
        <w:sz w:val="24"/>
      </w:rPr>
    </w:lvl>
    <w:lvl w:ilvl="1">
      <w:start w:val="1"/>
      <w:numFmt w:val="decimal"/>
      <w:lvlText w:val="%1.%2"/>
      <w:lvlJc w:val="left"/>
      <w:pPr>
        <w:ind w:left="630" w:hanging="450"/>
      </w:pPr>
      <w:rPr>
        <w:rFonts w:hint="default"/>
        <w:color w:val="auto"/>
        <w:sz w:val="24"/>
      </w:rPr>
    </w:lvl>
    <w:lvl w:ilvl="2">
      <w:start w:val="1"/>
      <w:numFmt w:val="decimal"/>
      <w:lvlText w:val="%1.%2.%3"/>
      <w:lvlJc w:val="left"/>
      <w:pPr>
        <w:ind w:left="1080" w:hanging="720"/>
      </w:pPr>
      <w:rPr>
        <w:rFonts w:hint="default"/>
        <w:color w:val="auto"/>
        <w:sz w:val="24"/>
      </w:rPr>
    </w:lvl>
    <w:lvl w:ilvl="3">
      <w:start w:val="1"/>
      <w:numFmt w:val="decimal"/>
      <w:lvlText w:val="%1.%2.%3.%4"/>
      <w:lvlJc w:val="left"/>
      <w:pPr>
        <w:ind w:left="1620" w:hanging="1080"/>
      </w:pPr>
      <w:rPr>
        <w:rFonts w:hint="default"/>
        <w:color w:val="auto"/>
        <w:sz w:val="24"/>
      </w:rPr>
    </w:lvl>
    <w:lvl w:ilvl="4">
      <w:start w:val="1"/>
      <w:numFmt w:val="decimal"/>
      <w:lvlText w:val="%1.%2.%3.%4.%5"/>
      <w:lvlJc w:val="left"/>
      <w:pPr>
        <w:ind w:left="1800" w:hanging="1080"/>
      </w:pPr>
      <w:rPr>
        <w:rFonts w:hint="default"/>
        <w:color w:val="auto"/>
        <w:sz w:val="24"/>
      </w:rPr>
    </w:lvl>
    <w:lvl w:ilvl="5">
      <w:start w:val="1"/>
      <w:numFmt w:val="decimal"/>
      <w:lvlText w:val="%1.%2.%3.%4.%5.%6"/>
      <w:lvlJc w:val="left"/>
      <w:pPr>
        <w:ind w:left="2340" w:hanging="1440"/>
      </w:pPr>
      <w:rPr>
        <w:rFonts w:hint="default"/>
        <w:color w:val="auto"/>
        <w:sz w:val="24"/>
      </w:rPr>
    </w:lvl>
    <w:lvl w:ilvl="6">
      <w:start w:val="1"/>
      <w:numFmt w:val="decimal"/>
      <w:lvlText w:val="%1.%2.%3.%4.%5.%6.%7"/>
      <w:lvlJc w:val="left"/>
      <w:pPr>
        <w:ind w:left="2520" w:hanging="1440"/>
      </w:pPr>
      <w:rPr>
        <w:rFonts w:hint="default"/>
        <w:color w:val="auto"/>
        <w:sz w:val="24"/>
      </w:rPr>
    </w:lvl>
    <w:lvl w:ilvl="7">
      <w:start w:val="1"/>
      <w:numFmt w:val="decimal"/>
      <w:lvlText w:val="%1.%2.%3.%4.%5.%6.%7.%8"/>
      <w:lvlJc w:val="left"/>
      <w:pPr>
        <w:ind w:left="3060" w:hanging="1800"/>
      </w:pPr>
      <w:rPr>
        <w:rFonts w:hint="default"/>
        <w:color w:val="auto"/>
        <w:sz w:val="24"/>
      </w:rPr>
    </w:lvl>
    <w:lvl w:ilvl="8">
      <w:start w:val="1"/>
      <w:numFmt w:val="decimal"/>
      <w:lvlText w:val="%1.%2.%3.%4.%5.%6.%7.%8.%9"/>
      <w:lvlJc w:val="left"/>
      <w:pPr>
        <w:ind w:left="3240" w:hanging="1800"/>
      </w:pPr>
      <w:rPr>
        <w:rFonts w:hint="default"/>
        <w:color w:val="auto"/>
        <w:sz w:val="24"/>
      </w:rPr>
    </w:lvl>
  </w:abstractNum>
  <w:abstractNum w:abstractNumId="20" w15:restartNumberingAfterBreak="0">
    <w:nsid w:val="425575F1"/>
    <w:multiLevelType w:val="hybridMultilevel"/>
    <w:tmpl w:val="BC3A815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44B21CB"/>
    <w:multiLevelType w:val="hybridMultilevel"/>
    <w:tmpl w:val="4F00210C"/>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9A8085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A1F5762"/>
    <w:multiLevelType w:val="hybridMultilevel"/>
    <w:tmpl w:val="14A0978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A5271B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CA77490"/>
    <w:multiLevelType w:val="hybridMultilevel"/>
    <w:tmpl w:val="2236B9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E9B5DEF"/>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F4A1D7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0297D9C"/>
    <w:multiLevelType w:val="hybridMultilevel"/>
    <w:tmpl w:val="8CD424B2"/>
    <w:lvl w:ilvl="0" w:tplc="CB7E5D38">
      <w:start w:val="1"/>
      <w:numFmt w:val="decimal"/>
      <w:lvlText w:val="%1."/>
      <w:lvlJc w:val="left"/>
      <w:pPr>
        <w:ind w:left="2" w:hanging="360"/>
      </w:pPr>
      <w:rPr>
        <w:rFonts w:hint="default"/>
      </w:rPr>
    </w:lvl>
    <w:lvl w:ilvl="1" w:tplc="04250019" w:tentative="1">
      <w:start w:val="1"/>
      <w:numFmt w:val="lowerLetter"/>
      <w:lvlText w:val="%2."/>
      <w:lvlJc w:val="left"/>
      <w:pPr>
        <w:ind w:left="722" w:hanging="360"/>
      </w:pPr>
    </w:lvl>
    <w:lvl w:ilvl="2" w:tplc="0425001B" w:tentative="1">
      <w:start w:val="1"/>
      <w:numFmt w:val="lowerRoman"/>
      <w:lvlText w:val="%3."/>
      <w:lvlJc w:val="right"/>
      <w:pPr>
        <w:ind w:left="1442" w:hanging="180"/>
      </w:pPr>
    </w:lvl>
    <w:lvl w:ilvl="3" w:tplc="0425000F" w:tentative="1">
      <w:start w:val="1"/>
      <w:numFmt w:val="decimal"/>
      <w:lvlText w:val="%4."/>
      <w:lvlJc w:val="left"/>
      <w:pPr>
        <w:ind w:left="2162" w:hanging="360"/>
      </w:pPr>
    </w:lvl>
    <w:lvl w:ilvl="4" w:tplc="04250019" w:tentative="1">
      <w:start w:val="1"/>
      <w:numFmt w:val="lowerLetter"/>
      <w:lvlText w:val="%5."/>
      <w:lvlJc w:val="left"/>
      <w:pPr>
        <w:ind w:left="2882" w:hanging="360"/>
      </w:pPr>
    </w:lvl>
    <w:lvl w:ilvl="5" w:tplc="0425001B" w:tentative="1">
      <w:start w:val="1"/>
      <w:numFmt w:val="lowerRoman"/>
      <w:lvlText w:val="%6."/>
      <w:lvlJc w:val="right"/>
      <w:pPr>
        <w:ind w:left="3602" w:hanging="180"/>
      </w:pPr>
    </w:lvl>
    <w:lvl w:ilvl="6" w:tplc="0425000F" w:tentative="1">
      <w:start w:val="1"/>
      <w:numFmt w:val="decimal"/>
      <w:lvlText w:val="%7."/>
      <w:lvlJc w:val="left"/>
      <w:pPr>
        <w:ind w:left="4322" w:hanging="360"/>
      </w:pPr>
    </w:lvl>
    <w:lvl w:ilvl="7" w:tplc="04250019" w:tentative="1">
      <w:start w:val="1"/>
      <w:numFmt w:val="lowerLetter"/>
      <w:lvlText w:val="%8."/>
      <w:lvlJc w:val="left"/>
      <w:pPr>
        <w:ind w:left="5042" w:hanging="360"/>
      </w:pPr>
    </w:lvl>
    <w:lvl w:ilvl="8" w:tplc="0425001B" w:tentative="1">
      <w:start w:val="1"/>
      <w:numFmt w:val="lowerRoman"/>
      <w:lvlText w:val="%9."/>
      <w:lvlJc w:val="right"/>
      <w:pPr>
        <w:ind w:left="5762" w:hanging="180"/>
      </w:pPr>
    </w:lvl>
  </w:abstractNum>
  <w:abstractNum w:abstractNumId="29" w15:restartNumberingAfterBreak="0">
    <w:nsid w:val="5DE7249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7A6F8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6C1376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6762B3"/>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1FD4F07"/>
    <w:multiLevelType w:val="hybridMultilevel"/>
    <w:tmpl w:val="5E8EF878"/>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77026A9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8A530BC"/>
    <w:multiLevelType w:val="hybridMultilevel"/>
    <w:tmpl w:val="917CBADE"/>
    <w:lvl w:ilvl="0" w:tplc="0425000F">
      <w:start w:val="1"/>
      <w:numFmt w:val="decimal"/>
      <w:lvlText w:val="%1."/>
      <w:lvlJc w:val="left"/>
      <w:pPr>
        <w:ind w:left="1512" w:hanging="360"/>
      </w:pPr>
    </w:lvl>
    <w:lvl w:ilvl="1" w:tplc="04250019" w:tentative="1">
      <w:start w:val="1"/>
      <w:numFmt w:val="lowerLetter"/>
      <w:lvlText w:val="%2."/>
      <w:lvlJc w:val="left"/>
      <w:pPr>
        <w:ind w:left="2232" w:hanging="360"/>
      </w:pPr>
    </w:lvl>
    <w:lvl w:ilvl="2" w:tplc="0425001B" w:tentative="1">
      <w:start w:val="1"/>
      <w:numFmt w:val="lowerRoman"/>
      <w:lvlText w:val="%3."/>
      <w:lvlJc w:val="right"/>
      <w:pPr>
        <w:ind w:left="2952" w:hanging="180"/>
      </w:pPr>
    </w:lvl>
    <w:lvl w:ilvl="3" w:tplc="0425000F" w:tentative="1">
      <w:start w:val="1"/>
      <w:numFmt w:val="decimal"/>
      <w:lvlText w:val="%4."/>
      <w:lvlJc w:val="left"/>
      <w:pPr>
        <w:ind w:left="3672" w:hanging="360"/>
      </w:pPr>
    </w:lvl>
    <w:lvl w:ilvl="4" w:tplc="04250019" w:tentative="1">
      <w:start w:val="1"/>
      <w:numFmt w:val="lowerLetter"/>
      <w:lvlText w:val="%5."/>
      <w:lvlJc w:val="left"/>
      <w:pPr>
        <w:ind w:left="4392" w:hanging="360"/>
      </w:pPr>
    </w:lvl>
    <w:lvl w:ilvl="5" w:tplc="0425001B" w:tentative="1">
      <w:start w:val="1"/>
      <w:numFmt w:val="lowerRoman"/>
      <w:lvlText w:val="%6."/>
      <w:lvlJc w:val="right"/>
      <w:pPr>
        <w:ind w:left="5112" w:hanging="180"/>
      </w:pPr>
    </w:lvl>
    <w:lvl w:ilvl="6" w:tplc="0425000F" w:tentative="1">
      <w:start w:val="1"/>
      <w:numFmt w:val="decimal"/>
      <w:lvlText w:val="%7."/>
      <w:lvlJc w:val="left"/>
      <w:pPr>
        <w:ind w:left="5832" w:hanging="360"/>
      </w:pPr>
    </w:lvl>
    <w:lvl w:ilvl="7" w:tplc="04250019" w:tentative="1">
      <w:start w:val="1"/>
      <w:numFmt w:val="lowerLetter"/>
      <w:lvlText w:val="%8."/>
      <w:lvlJc w:val="left"/>
      <w:pPr>
        <w:ind w:left="6552" w:hanging="360"/>
      </w:pPr>
    </w:lvl>
    <w:lvl w:ilvl="8" w:tplc="0425001B" w:tentative="1">
      <w:start w:val="1"/>
      <w:numFmt w:val="lowerRoman"/>
      <w:lvlText w:val="%9."/>
      <w:lvlJc w:val="right"/>
      <w:pPr>
        <w:ind w:left="7272" w:hanging="180"/>
      </w:pPr>
    </w:lvl>
  </w:abstractNum>
  <w:abstractNum w:abstractNumId="36" w15:restartNumberingAfterBreak="0">
    <w:nsid w:val="7A81681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8"/>
  </w:num>
  <w:num w:numId="2">
    <w:abstractNumId w:val="11"/>
  </w:num>
  <w:num w:numId="3">
    <w:abstractNumId w:val="23"/>
  </w:num>
  <w:num w:numId="4">
    <w:abstractNumId w:val="17"/>
  </w:num>
  <w:num w:numId="5">
    <w:abstractNumId w:val="13"/>
  </w:num>
  <w:num w:numId="6">
    <w:abstractNumId w:val="6"/>
  </w:num>
  <w:num w:numId="7">
    <w:abstractNumId w:val="10"/>
  </w:num>
  <w:num w:numId="8">
    <w:abstractNumId w:val="15"/>
  </w:num>
  <w:num w:numId="9">
    <w:abstractNumId w:val="33"/>
  </w:num>
  <w:num w:numId="10">
    <w:abstractNumId w:val="0"/>
  </w:num>
  <w:num w:numId="11">
    <w:abstractNumId w:val="9"/>
  </w:num>
  <w:num w:numId="12">
    <w:abstractNumId w:val="18"/>
  </w:num>
  <w:num w:numId="13">
    <w:abstractNumId w:val="7"/>
  </w:num>
  <w:num w:numId="14">
    <w:abstractNumId w:val="25"/>
  </w:num>
  <w:num w:numId="15">
    <w:abstractNumId w:val="21"/>
  </w:num>
  <w:num w:numId="16">
    <w:abstractNumId w:val="14"/>
  </w:num>
  <w:num w:numId="17">
    <w:abstractNumId w:val="24"/>
  </w:num>
  <w:num w:numId="18">
    <w:abstractNumId w:val="29"/>
  </w:num>
  <w:num w:numId="19">
    <w:abstractNumId w:val="2"/>
  </w:num>
  <w:num w:numId="20">
    <w:abstractNumId w:val="1"/>
  </w:num>
  <w:num w:numId="21">
    <w:abstractNumId w:val="34"/>
  </w:num>
  <w:num w:numId="22">
    <w:abstractNumId w:val="36"/>
  </w:num>
  <w:num w:numId="23">
    <w:abstractNumId w:val="32"/>
  </w:num>
  <w:num w:numId="24">
    <w:abstractNumId w:val="4"/>
  </w:num>
  <w:num w:numId="25">
    <w:abstractNumId w:val="8"/>
  </w:num>
  <w:num w:numId="26">
    <w:abstractNumId w:val="31"/>
  </w:num>
  <w:num w:numId="27">
    <w:abstractNumId w:val="27"/>
  </w:num>
  <w:num w:numId="28">
    <w:abstractNumId w:val="3"/>
  </w:num>
  <w:num w:numId="29">
    <w:abstractNumId w:val="22"/>
  </w:num>
  <w:num w:numId="30">
    <w:abstractNumId w:val="16"/>
  </w:num>
  <w:num w:numId="31">
    <w:abstractNumId w:val="12"/>
  </w:num>
  <w:num w:numId="32">
    <w:abstractNumId w:val="26"/>
  </w:num>
  <w:num w:numId="33">
    <w:abstractNumId w:val="30"/>
  </w:num>
  <w:num w:numId="34">
    <w:abstractNumId w:val="35"/>
  </w:num>
  <w:num w:numId="35">
    <w:abstractNumId w:val="20"/>
  </w:num>
  <w:num w:numId="36">
    <w:abstractNumId w:val="5"/>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B9D"/>
    <w:rsid w:val="0001302A"/>
    <w:rsid w:val="00020AED"/>
    <w:rsid w:val="000443C6"/>
    <w:rsid w:val="0006611D"/>
    <w:rsid w:val="000972B1"/>
    <w:rsid w:val="000A1A9C"/>
    <w:rsid w:val="000B6DBB"/>
    <w:rsid w:val="000E3FF7"/>
    <w:rsid w:val="00117B36"/>
    <w:rsid w:val="00142A2E"/>
    <w:rsid w:val="0014525D"/>
    <w:rsid w:val="00151D89"/>
    <w:rsid w:val="00160315"/>
    <w:rsid w:val="001B676D"/>
    <w:rsid w:val="001D4DA2"/>
    <w:rsid w:val="001D5547"/>
    <w:rsid w:val="00200336"/>
    <w:rsid w:val="002032D1"/>
    <w:rsid w:val="00212FE9"/>
    <w:rsid w:val="002260DC"/>
    <w:rsid w:val="0025281E"/>
    <w:rsid w:val="00270CEE"/>
    <w:rsid w:val="00283376"/>
    <w:rsid w:val="0029291F"/>
    <w:rsid w:val="002C036B"/>
    <w:rsid w:val="002D16B8"/>
    <w:rsid w:val="002E4A7C"/>
    <w:rsid w:val="002F4DD9"/>
    <w:rsid w:val="0032223D"/>
    <w:rsid w:val="003233DB"/>
    <w:rsid w:val="003241D4"/>
    <w:rsid w:val="00325A2D"/>
    <w:rsid w:val="00331C63"/>
    <w:rsid w:val="0034738E"/>
    <w:rsid w:val="00366EFA"/>
    <w:rsid w:val="00370CC6"/>
    <w:rsid w:val="00374ABB"/>
    <w:rsid w:val="00382930"/>
    <w:rsid w:val="003B4E0F"/>
    <w:rsid w:val="003B6DEC"/>
    <w:rsid w:val="004007F3"/>
    <w:rsid w:val="004055CA"/>
    <w:rsid w:val="00413EE7"/>
    <w:rsid w:val="00450795"/>
    <w:rsid w:val="004763FC"/>
    <w:rsid w:val="004D336C"/>
    <w:rsid w:val="004D5CC1"/>
    <w:rsid w:val="0050754A"/>
    <w:rsid w:val="00520359"/>
    <w:rsid w:val="005328A6"/>
    <w:rsid w:val="005560B5"/>
    <w:rsid w:val="005633F0"/>
    <w:rsid w:val="00563925"/>
    <w:rsid w:val="00564ED9"/>
    <w:rsid w:val="0059795F"/>
    <w:rsid w:val="005A3657"/>
    <w:rsid w:val="005B7849"/>
    <w:rsid w:val="005C1D5C"/>
    <w:rsid w:val="005C35A0"/>
    <w:rsid w:val="005D75F0"/>
    <w:rsid w:val="005E1CEF"/>
    <w:rsid w:val="005E623C"/>
    <w:rsid w:val="005F088C"/>
    <w:rsid w:val="006013A2"/>
    <w:rsid w:val="00605862"/>
    <w:rsid w:val="00606251"/>
    <w:rsid w:val="00612F55"/>
    <w:rsid w:val="0061405C"/>
    <w:rsid w:val="00623B8A"/>
    <w:rsid w:val="006279FB"/>
    <w:rsid w:val="00637BEA"/>
    <w:rsid w:val="00641C20"/>
    <w:rsid w:val="006519DB"/>
    <w:rsid w:val="00661B4D"/>
    <w:rsid w:val="00676708"/>
    <w:rsid w:val="006A064F"/>
    <w:rsid w:val="006B1445"/>
    <w:rsid w:val="006C2B02"/>
    <w:rsid w:val="006D3475"/>
    <w:rsid w:val="007361FD"/>
    <w:rsid w:val="00737AA4"/>
    <w:rsid w:val="00746DDD"/>
    <w:rsid w:val="00757BAB"/>
    <w:rsid w:val="007721B0"/>
    <w:rsid w:val="007802A4"/>
    <w:rsid w:val="007954EA"/>
    <w:rsid w:val="00797CA8"/>
    <w:rsid w:val="007A4985"/>
    <w:rsid w:val="007C3CAF"/>
    <w:rsid w:val="007D6A3A"/>
    <w:rsid w:val="007E5319"/>
    <w:rsid w:val="00823AA4"/>
    <w:rsid w:val="008324F0"/>
    <w:rsid w:val="00833699"/>
    <w:rsid w:val="00834DF4"/>
    <w:rsid w:val="008560BB"/>
    <w:rsid w:val="00860694"/>
    <w:rsid w:val="008758B7"/>
    <w:rsid w:val="00881827"/>
    <w:rsid w:val="0088699E"/>
    <w:rsid w:val="008A735D"/>
    <w:rsid w:val="008B7DAD"/>
    <w:rsid w:val="008E69DE"/>
    <w:rsid w:val="00935D1B"/>
    <w:rsid w:val="0098482A"/>
    <w:rsid w:val="009939DB"/>
    <w:rsid w:val="009A29D3"/>
    <w:rsid w:val="009C562C"/>
    <w:rsid w:val="009D56CF"/>
    <w:rsid w:val="009D6ECF"/>
    <w:rsid w:val="009F1E58"/>
    <w:rsid w:val="00A01787"/>
    <w:rsid w:val="00A347A5"/>
    <w:rsid w:val="00A45497"/>
    <w:rsid w:val="00A7528F"/>
    <w:rsid w:val="00A94280"/>
    <w:rsid w:val="00AB52A4"/>
    <w:rsid w:val="00AE25E2"/>
    <w:rsid w:val="00B15CCF"/>
    <w:rsid w:val="00B204DF"/>
    <w:rsid w:val="00B242BF"/>
    <w:rsid w:val="00B3469B"/>
    <w:rsid w:val="00B54843"/>
    <w:rsid w:val="00B55E4B"/>
    <w:rsid w:val="00B56022"/>
    <w:rsid w:val="00B6068E"/>
    <w:rsid w:val="00B70B9D"/>
    <w:rsid w:val="00B7256B"/>
    <w:rsid w:val="00BA6BBF"/>
    <w:rsid w:val="00BE644D"/>
    <w:rsid w:val="00C04114"/>
    <w:rsid w:val="00C056CB"/>
    <w:rsid w:val="00C1281A"/>
    <w:rsid w:val="00C12862"/>
    <w:rsid w:val="00C14C99"/>
    <w:rsid w:val="00C24E68"/>
    <w:rsid w:val="00C31F0D"/>
    <w:rsid w:val="00C40E50"/>
    <w:rsid w:val="00C442DF"/>
    <w:rsid w:val="00C631C4"/>
    <w:rsid w:val="00C66EFB"/>
    <w:rsid w:val="00C8507D"/>
    <w:rsid w:val="00CA72A1"/>
    <w:rsid w:val="00CC4F6D"/>
    <w:rsid w:val="00CF009F"/>
    <w:rsid w:val="00D0078B"/>
    <w:rsid w:val="00D17E29"/>
    <w:rsid w:val="00D21C65"/>
    <w:rsid w:val="00D55846"/>
    <w:rsid w:val="00D669B6"/>
    <w:rsid w:val="00DA5436"/>
    <w:rsid w:val="00DC02F8"/>
    <w:rsid w:val="00DD0605"/>
    <w:rsid w:val="00DD6151"/>
    <w:rsid w:val="00E13F8B"/>
    <w:rsid w:val="00E31EC4"/>
    <w:rsid w:val="00E37261"/>
    <w:rsid w:val="00E43BD2"/>
    <w:rsid w:val="00E61F9F"/>
    <w:rsid w:val="00E710A5"/>
    <w:rsid w:val="00E846AC"/>
    <w:rsid w:val="00EA0048"/>
    <w:rsid w:val="00EA1B90"/>
    <w:rsid w:val="00EB2643"/>
    <w:rsid w:val="00EC64F9"/>
    <w:rsid w:val="00EC7B94"/>
    <w:rsid w:val="00EF0F7E"/>
    <w:rsid w:val="00F65CC5"/>
    <w:rsid w:val="00F9309B"/>
    <w:rsid w:val="00FC1DDA"/>
    <w:rsid w:val="00FF59BF"/>
    <w:rsid w:val="00FF670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C085B"/>
  <w15:chartTrackingRefBased/>
  <w15:docId w15:val="{871A4B35-0A64-4FB1-9CB6-BBAA6819E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45497"/>
    <w:pPr>
      <w:spacing w:line="256" w:lineRule="auto"/>
    </w:pPr>
    <w:rPr>
      <w:rFonts w:ascii="Calibri" w:eastAsia="Times New Roman" w:hAnsi="Calibri" w:cs="Calibri"/>
      <w:lang w:eastAsia="et-EE"/>
    </w:rPr>
  </w:style>
  <w:style w:type="paragraph" w:styleId="Pealkiri1">
    <w:name w:val="heading 1"/>
    <w:basedOn w:val="Normaallaad"/>
    <w:next w:val="Normaallaad"/>
    <w:link w:val="Pealkiri1Mrk"/>
    <w:uiPriority w:val="9"/>
    <w:qFormat/>
    <w:rsid w:val="00834DF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link w:val="Pealkiri3Mrk"/>
    <w:uiPriority w:val="9"/>
    <w:qFormat/>
    <w:rsid w:val="007C3CAF"/>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382930"/>
    <w:pPr>
      <w:autoSpaceDE w:val="0"/>
      <w:autoSpaceDN w:val="0"/>
      <w:adjustRightInd w:val="0"/>
      <w:spacing w:after="0" w:line="240" w:lineRule="auto"/>
    </w:pPr>
    <w:rPr>
      <w:rFonts w:ascii="Raleway" w:hAnsi="Raleway" w:cs="Raleway"/>
      <w:color w:val="000000"/>
      <w:sz w:val="24"/>
      <w:szCs w:val="24"/>
    </w:rPr>
  </w:style>
  <w:style w:type="character" w:styleId="Hperlink">
    <w:name w:val="Hyperlink"/>
    <w:basedOn w:val="Liguvaikefont"/>
    <w:uiPriority w:val="99"/>
    <w:unhideWhenUsed/>
    <w:rsid w:val="00382930"/>
    <w:rPr>
      <w:color w:val="0563C1" w:themeColor="hyperlink"/>
      <w:u w:val="single"/>
    </w:rPr>
  </w:style>
  <w:style w:type="paragraph" w:styleId="Loendilik">
    <w:name w:val="List Paragraph"/>
    <w:basedOn w:val="Normaallaad"/>
    <w:uiPriority w:val="34"/>
    <w:qFormat/>
    <w:rsid w:val="00382930"/>
    <w:pPr>
      <w:spacing w:line="259" w:lineRule="auto"/>
      <w:ind w:left="720"/>
      <w:contextualSpacing/>
    </w:pPr>
    <w:rPr>
      <w:rFonts w:asciiTheme="minorHAnsi" w:eastAsiaTheme="minorHAnsi" w:hAnsiTheme="minorHAnsi" w:cstheme="minorBidi"/>
      <w:lang w:eastAsia="en-US"/>
    </w:rPr>
  </w:style>
  <w:style w:type="character" w:styleId="Kommentaariviide">
    <w:name w:val="annotation reference"/>
    <w:basedOn w:val="Liguvaikefont"/>
    <w:uiPriority w:val="99"/>
    <w:semiHidden/>
    <w:unhideWhenUsed/>
    <w:rsid w:val="00382930"/>
    <w:rPr>
      <w:sz w:val="16"/>
      <w:szCs w:val="16"/>
    </w:rPr>
  </w:style>
  <w:style w:type="paragraph" w:styleId="Kommentaaritekst">
    <w:name w:val="annotation text"/>
    <w:basedOn w:val="Normaallaad"/>
    <w:link w:val="KommentaaritekstMrk"/>
    <w:uiPriority w:val="99"/>
    <w:unhideWhenUsed/>
    <w:rsid w:val="00382930"/>
    <w:pPr>
      <w:spacing w:line="240" w:lineRule="auto"/>
    </w:pPr>
    <w:rPr>
      <w:rFonts w:asciiTheme="minorHAnsi" w:eastAsiaTheme="minorHAnsi" w:hAnsiTheme="minorHAnsi" w:cstheme="minorBidi"/>
      <w:sz w:val="20"/>
      <w:szCs w:val="20"/>
      <w:lang w:eastAsia="en-US"/>
    </w:rPr>
  </w:style>
  <w:style w:type="character" w:customStyle="1" w:styleId="KommentaaritekstMrk">
    <w:name w:val="Kommentaari tekst Märk"/>
    <w:basedOn w:val="Liguvaikefont"/>
    <w:link w:val="Kommentaaritekst"/>
    <w:uiPriority w:val="99"/>
    <w:semiHidden/>
    <w:rsid w:val="00382930"/>
    <w:rPr>
      <w:sz w:val="20"/>
      <w:szCs w:val="20"/>
    </w:rPr>
  </w:style>
  <w:style w:type="paragraph" w:styleId="Kommentaariteema">
    <w:name w:val="annotation subject"/>
    <w:basedOn w:val="Kommentaaritekst"/>
    <w:next w:val="Kommentaaritekst"/>
    <w:link w:val="KommentaariteemaMrk"/>
    <w:uiPriority w:val="99"/>
    <w:semiHidden/>
    <w:unhideWhenUsed/>
    <w:rsid w:val="00382930"/>
    <w:rPr>
      <w:b/>
      <w:bCs/>
    </w:rPr>
  </w:style>
  <w:style w:type="character" w:customStyle="1" w:styleId="KommentaariteemaMrk">
    <w:name w:val="Kommentaari teema Märk"/>
    <w:basedOn w:val="KommentaaritekstMrk"/>
    <w:link w:val="Kommentaariteema"/>
    <w:uiPriority w:val="99"/>
    <w:semiHidden/>
    <w:rsid w:val="00382930"/>
    <w:rPr>
      <w:b/>
      <w:bCs/>
      <w:sz w:val="20"/>
      <w:szCs w:val="20"/>
    </w:rPr>
  </w:style>
  <w:style w:type="character" w:styleId="Rhutus">
    <w:name w:val="Emphasis"/>
    <w:basedOn w:val="Liguvaikefont"/>
    <w:uiPriority w:val="20"/>
    <w:qFormat/>
    <w:rsid w:val="00CF009F"/>
    <w:rPr>
      <w:i/>
      <w:iCs/>
    </w:rPr>
  </w:style>
  <w:style w:type="character" w:customStyle="1" w:styleId="Pealkiri3Mrk">
    <w:name w:val="Pealkiri 3 Märk"/>
    <w:basedOn w:val="Liguvaikefont"/>
    <w:link w:val="Pealkiri3"/>
    <w:uiPriority w:val="9"/>
    <w:rsid w:val="007C3CAF"/>
    <w:rPr>
      <w:rFonts w:ascii="Times New Roman" w:eastAsia="Times New Roman" w:hAnsi="Times New Roman" w:cs="Times New Roman"/>
      <w:b/>
      <w:bCs/>
      <w:sz w:val="27"/>
      <w:szCs w:val="27"/>
      <w:lang w:eastAsia="et-EE"/>
    </w:rPr>
  </w:style>
  <w:style w:type="character" w:styleId="Tugev">
    <w:name w:val="Strong"/>
    <w:basedOn w:val="Liguvaikefont"/>
    <w:uiPriority w:val="22"/>
    <w:qFormat/>
    <w:rsid w:val="007C3CAF"/>
    <w:rPr>
      <w:b/>
      <w:bCs/>
    </w:rPr>
  </w:style>
  <w:style w:type="paragraph" w:styleId="Normaallaadveeb">
    <w:name w:val="Normal (Web)"/>
    <w:basedOn w:val="Normaallaad"/>
    <w:uiPriority w:val="99"/>
    <w:semiHidden/>
    <w:unhideWhenUsed/>
    <w:rsid w:val="00020AED"/>
    <w:pPr>
      <w:spacing w:before="100" w:beforeAutospacing="1" w:after="100" w:afterAutospacing="1" w:line="240" w:lineRule="auto"/>
    </w:pPr>
    <w:rPr>
      <w:rFonts w:ascii="Times New Roman" w:hAnsi="Times New Roman" w:cs="Times New Roman"/>
      <w:sz w:val="24"/>
      <w:szCs w:val="24"/>
    </w:rPr>
  </w:style>
  <w:style w:type="paragraph" w:customStyle="1" w:styleId="oj-doc-ti">
    <w:name w:val="oj-doc-ti"/>
    <w:basedOn w:val="Normaallaad"/>
    <w:rsid w:val="00834DF4"/>
    <w:pPr>
      <w:spacing w:before="100" w:beforeAutospacing="1" w:after="100" w:afterAutospacing="1" w:line="240" w:lineRule="auto"/>
    </w:pPr>
    <w:rPr>
      <w:rFonts w:ascii="Times New Roman" w:hAnsi="Times New Roman" w:cs="Times New Roman"/>
      <w:sz w:val="24"/>
      <w:szCs w:val="24"/>
    </w:rPr>
  </w:style>
  <w:style w:type="character" w:customStyle="1" w:styleId="Pealkiri1Mrk">
    <w:name w:val="Pealkiri 1 Märk"/>
    <w:basedOn w:val="Liguvaikefont"/>
    <w:link w:val="Pealkiri1"/>
    <w:uiPriority w:val="9"/>
    <w:rsid w:val="00834DF4"/>
    <w:rPr>
      <w:rFonts w:asciiTheme="majorHAnsi" w:eastAsiaTheme="majorEastAsia" w:hAnsiTheme="majorHAnsi" w:cstheme="majorBidi"/>
      <w:color w:val="2F5496" w:themeColor="accent1" w:themeShade="BF"/>
      <w:sz w:val="32"/>
      <w:szCs w:val="32"/>
      <w:lang w:eastAsia="et-EE"/>
    </w:rPr>
  </w:style>
  <w:style w:type="paragraph" w:styleId="Redaktsioon">
    <w:name w:val="Revision"/>
    <w:hidden/>
    <w:uiPriority w:val="99"/>
    <w:semiHidden/>
    <w:rsid w:val="007D6A3A"/>
    <w:pPr>
      <w:spacing w:after="0" w:line="240" w:lineRule="auto"/>
    </w:pPr>
    <w:rPr>
      <w:rFonts w:ascii="Calibri" w:eastAsia="Times New Roman" w:hAnsi="Calibri" w:cs="Calibri"/>
      <w:lang w:eastAsia="et-EE"/>
    </w:rPr>
  </w:style>
  <w:style w:type="character" w:styleId="Lahendamatamainimine">
    <w:name w:val="Unresolved Mention"/>
    <w:basedOn w:val="Liguvaikefont"/>
    <w:uiPriority w:val="99"/>
    <w:semiHidden/>
    <w:unhideWhenUsed/>
    <w:rsid w:val="00520359"/>
    <w:rPr>
      <w:color w:val="605E5C"/>
      <w:shd w:val="clear" w:color="auto" w:fill="E1DFDD"/>
    </w:rPr>
  </w:style>
  <w:style w:type="paragraph" w:styleId="Allmrkusetekst">
    <w:name w:val="footnote text"/>
    <w:basedOn w:val="Normaallaad"/>
    <w:link w:val="AllmrkusetekstMrk"/>
    <w:uiPriority w:val="99"/>
    <w:semiHidden/>
    <w:unhideWhenUsed/>
    <w:rsid w:val="000A1A9C"/>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0A1A9C"/>
    <w:rPr>
      <w:rFonts w:ascii="Calibri" w:eastAsia="Times New Roman" w:hAnsi="Calibri" w:cs="Calibri"/>
      <w:sz w:val="20"/>
      <w:szCs w:val="20"/>
      <w:lang w:eastAsia="et-EE"/>
    </w:rPr>
  </w:style>
  <w:style w:type="character" w:styleId="Allmrkuseviide">
    <w:name w:val="footnote reference"/>
    <w:basedOn w:val="Liguvaikefont"/>
    <w:uiPriority w:val="99"/>
    <w:semiHidden/>
    <w:unhideWhenUsed/>
    <w:rsid w:val="000A1A9C"/>
    <w:rPr>
      <w:vertAlign w:val="superscript"/>
    </w:rPr>
  </w:style>
  <w:style w:type="character" w:styleId="Klastatudhperlink">
    <w:name w:val="FollowedHyperlink"/>
    <w:basedOn w:val="Liguvaikefont"/>
    <w:uiPriority w:val="99"/>
    <w:semiHidden/>
    <w:unhideWhenUsed/>
    <w:rsid w:val="00881827"/>
    <w:rPr>
      <w:color w:val="954F72" w:themeColor="followedHyperlink"/>
      <w:u w:val="single"/>
    </w:rPr>
  </w:style>
  <w:style w:type="paragraph" w:styleId="Pis">
    <w:name w:val="header"/>
    <w:basedOn w:val="Normaallaad"/>
    <w:link w:val="PisMrk"/>
    <w:uiPriority w:val="99"/>
    <w:unhideWhenUsed/>
    <w:rsid w:val="00881827"/>
    <w:pPr>
      <w:tabs>
        <w:tab w:val="center" w:pos="4513"/>
        <w:tab w:val="right" w:pos="9026"/>
      </w:tabs>
      <w:spacing w:after="0" w:line="240" w:lineRule="auto"/>
    </w:pPr>
  </w:style>
  <w:style w:type="character" w:customStyle="1" w:styleId="PisMrk">
    <w:name w:val="Päis Märk"/>
    <w:basedOn w:val="Liguvaikefont"/>
    <w:link w:val="Pis"/>
    <w:uiPriority w:val="99"/>
    <w:rsid w:val="00881827"/>
    <w:rPr>
      <w:rFonts w:ascii="Calibri" w:eastAsia="Times New Roman" w:hAnsi="Calibri" w:cs="Calibri"/>
      <w:lang w:eastAsia="et-EE"/>
    </w:rPr>
  </w:style>
  <w:style w:type="paragraph" w:styleId="Jalus">
    <w:name w:val="footer"/>
    <w:basedOn w:val="Normaallaad"/>
    <w:link w:val="JalusMrk"/>
    <w:uiPriority w:val="99"/>
    <w:unhideWhenUsed/>
    <w:rsid w:val="00881827"/>
    <w:pPr>
      <w:tabs>
        <w:tab w:val="center" w:pos="4513"/>
        <w:tab w:val="right" w:pos="9026"/>
      </w:tabs>
      <w:spacing w:after="0" w:line="240" w:lineRule="auto"/>
    </w:pPr>
  </w:style>
  <w:style w:type="character" w:customStyle="1" w:styleId="JalusMrk">
    <w:name w:val="Jalus Märk"/>
    <w:basedOn w:val="Liguvaikefont"/>
    <w:link w:val="Jalus"/>
    <w:uiPriority w:val="99"/>
    <w:rsid w:val="00881827"/>
    <w:rPr>
      <w:rFonts w:ascii="Calibri" w:eastAsia="Times New Roman" w:hAnsi="Calibri" w:cs="Calibri"/>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238433">
      <w:bodyDiv w:val="1"/>
      <w:marLeft w:val="0"/>
      <w:marRight w:val="0"/>
      <w:marTop w:val="0"/>
      <w:marBottom w:val="0"/>
      <w:divBdr>
        <w:top w:val="none" w:sz="0" w:space="0" w:color="auto"/>
        <w:left w:val="none" w:sz="0" w:space="0" w:color="auto"/>
        <w:bottom w:val="none" w:sz="0" w:space="0" w:color="auto"/>
        <w:right w:val="none" w:sz="0" w:space="0" w:color="auto"/>
      </w:divBdr>
    </w:div>
    <w:div w:id="711467427">
      <w:bodyDiv w:val="1"/>
      <w:marLeft w:val="0"/>
      <w:marRight w:val="0"/>
      <w:marTop w:val="0"/>
      <w:marBottom w:val="0"/>
      <w:divBdr>
        <w:top w:val="none" w:sz="0" w:space="0" w:color="auto"/>
        <w:left w:val="none" w:sz="0" w:space="0" w:color="auto"/>
        <w:bottom w:val="none" w:sz="0" w:space="0" w:color="auto"/>
        <w:right w:val="none" w:sz="0" w:space="0" w:color="auto"/>
      </w:divBdr>
      <w:divsChild>
        <w:div w:id="1239248072">
          <w:marLeft w:val="720"/>
          <w:marRight w:val="0"/>
          <w:marTop w:val="96"/>
          <w:marBottom w:val="300"/>
          <w:divBdr>
            <w:top w:val="none" w:sz="0" w:space="0" w:color="auto"/>
            <w:left w:val="none" w:sz="0" w:space="0" w:color="auto"/>
            <w:bottom w:val="none" w:sz="0" w:space="0" w:color="auto"/>
            <w:right w:val="none" w:sz="0" w:space="0" w:color="auto"/>
          </w:divBdr>
        </w:div>
        <w:div w:id="519704651">
          <w:marLeft w:val="720"/>
          <w:marRight w:val="0"/>
          <w:marTop w:val="96"/>
          <w:marBottom w:val="160"/>
          <w:divBdr>
            <w:top w:val="none" w:sz="0" w:space="0" w:color="auto"/>
            <w:left w:val="none" w:sz="0" w:space="0" w:color="auto"/>
            <w:bottom w:val="none" w:sz="0" w:space="0" w:color="auto"/>
            <w:right w:val="none" w:sz="0" w:space="0" w:color="auto"/>
          </w:divBdr>
        </w:div>
      </w:divsChild>
    </w:div>
    <w:div w:id="737901923">
      <w:bodyDiv w:val="1"/>
      <w:marLeft w:val="0"/>
      <w:marRight w:val="0"/>
      <w:marTop w:val="0"/>
      <w:marBottom w:val="0"/>
      <w:divBdr>
        <w:top w:val="none" w:sz="0" w:space="0" w:color="auto"/>
        <w:left w:val="none" w:sz="0" w:space="0" w:color="auto"/>
        <w:bottom w:val="none" w:sz="0" w:space="0" w:color="auto"/>
        <w:right w:val="none" w:sz="0" w:space="0" w:color="auto"/>
      </w:divBdr>
      <w:divsChild>
        <w:div w:id="2120948575">
          <w:marLeft w:val="0"/>
          <w:marRight w:val="0"/>
          <w:marTop w:val="0"/>
          <w:marBottom w:val="0"/>
          <w:divBdr>
            <w:top w:val="single" w:sz="2" w:space="0" w:color="E3E3E3"/>
            <w:left w:val="single" w:sz="2" w:space="0" w:color="E3E3E3"/>
            <w:bottom w:val="single" w:sz="2" w:space="0" w:color="E3E3E3"/>
            <w:right w:val="single" w:sz="2" w:space="0" w:color="E3E3E3"/>
          </w:divBdr>
          <w:divsChild>
            <w:div w:id="411128437">
              <w:marLeft w:val="0"/>
              <w:marRight w:val="0"/>
              <w:marTop w:val="0"/>
              <w:marBottom w:val="0"/>
              <w:divBdr>
                <w:top w:val="single" w:sz="2" w:space="0" w:color="E3E3E3"/>
                <w:left w:val="single" w:sz="2" w:space="0" w:color="E3E3E3"/>
                <w:bottom w:val="single" w:sz="2" w:space="0" w:color="E3E3E3"/>
                <w:right w:val="single" w:sz="2" w:space="0" w:color="E3E3E3"/>
              </w:divBdr>
              <w:divsChild>
                <w:div w:id="71857367">
                  <w:marLeft w:val="0"/>
                  <w:marRight w:val="0"/>
                  <w:marTop w:val="0"/>
                  <w:marBottom w:val="0"/>
                  <w:divBdr>
                    <w:top w:val="single" w:sz="2" w:space="2" w:color="E3E3E3"/>
                    <w:left w:val="single" w:sz="2" w:space="0" w:color="E3E3E3"/>
                    <w:bottom w:val="single" w:sz="2" w:space="0" w:color="E3E3E3"/>
                    <w:right w:val="single" w:sz="2" w:space="0" w:color="E3E3E3"/>
                  </w:divBdr>
                  <w:divsChild>
                    <w:div w:id="1824000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58223658">
      <w:bodyDiv w:val="1"/>
      <w:marLeft w:val="0"/>
      <w:marRight w:val="0"/>
      <w:marTop w:val="0"/>
      <w:marBottom w:val="0"/>
      <w:divBdr>
        <w:top w:val="none" w:sz="0" w:space="0" w:color="auto"/>
        <w:left w:val="none" w:sz="0" w:space="0" w:color="auto"/>
        <w:bottom w:val="none" w:sz="0" w:space="0" w:color="auto"/>
        <w:right w:val="none" w:sz="0" w:space="0" w:color="auto"/>
      </w:divBdr>
    </w:div>
    <w:div w:id="1398894507">
      <w:bodyDiv w:val="1"/>
      <w:marLeft w:val="0"/>
      <w:marRight w:val="0"/>
      <w:marTop w:val="0"/>
      <w:marBottom w:val="0"/>
      <w:divBdr>
        <w:top w:val="none" w:sz="0" w:space="0" w:color="auto"/>
        <w:left w:val="none" w:sz="0" w:space="0" w:color="auto"/>
        <w:bottom w:val="none" w:sz="0" w:space="0" w:color="auto"/>
        <w:right w:val="none" w:sz="0" w:space="0" w:color="auto"/>
      </w:divBdr>
    </w:div>
    <w:div w:id="1543515720">
      <w:bodyDiv w:val="1"/>
      <w:marLeft w:val="0"/>
      <w:marRight w:val="0"/>
      <w:marTop w:val="0"/>
      <w:marBottom w:val="0"/>
      <w:divBdr>
        <w:top w:val="none" w:sz="0" w:space="0" w:color="auto"/>
        <w:left w:val="none" w:sz="0" w:space="0" w:color="auto"/>
        <w:bottom w:val="none" w:sz="0" w:space="0" w:color="auto"/>
        <w:right w:val="none" w:sz="0" w:space="0" w:color="auto"/>
      </w:divBdr>
    </w:div>
    <w:div w:id="1819876347">
      <w:bodyDiv w:val="1"/>
      <w:marLeft w:val="0"/>
      <w:marRight w:val="0"/>
      <w:marTop w:val="0"/>
      <w:marBottom w:val="0"/>
      <w:divBdr>
        <w:top w:val="none" w:sz="0" w:space="0" w:color="auto"/>
        <w:left w:val="none" w:sz="0" w:space="0" w:color="auto"/>
        <w:bottom w:val="none" w:sz="0" w:space="0" w:color="auto"/>
        <w:right w:val="none" w:sz="0" w:space="0" w:color="auto"/>
      </w:divBdr>
    </w:div>
    <w:div w:id="207769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ki.sm.ee/pages/viewpage.action?pageId=259821413" TargetMode="External"/><Relationship Id="rId13" Type="http://schemas.openxmlformats.org/officeDocument/2006/relationships/image" Target="media/image1.png"/><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yperlink" Target="https://eur-lex.europa.eu/legal-content/ET/TXT/HTML/?uri=CELEX:32020L2184" TargetMode="External"/><Relationship Id="rId17" Type="http://schemas.openxmlformats.org/officeDocument/2006/relationships/hyperlink" Target="https://www.riigiteataja.ee/akt/11307202301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riigiteataja.ee/akt/126092019002?leiaKehti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hik.ee/sites/default/files/2021-01/AV-3834696-280920-1325-44.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1.xml"/><Relationship Id="rId10" Type="http://schemas.openxmlformats.org/officeDocument/2006/relationships/hyperlink" Target="https://www.tehik.ee/sites/default/files/2021-05/Mittefunktsionaalsed%20n%C3%B5uded.pdf"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tehik.ee/sites/default/files/2021-01/AV-Front-endarendusreeglid-280920-1314-34.pdf" TargetMode="External"/><Relationship Id="rId14" Type="http://schemas.openxmlformats.org/officeDocument/2006/relationships/hyperlink" Target="https://www.riigiteataja.ee/akt/121032024002" TargetMode="External"/><Relationship Id="rId22" Type="http://schemas.openxmlformats.org/officeDocument/2006/relationships/image" Target="media/image7.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C1A2B-04AE-4A1F-89C5-5A8492868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TotalTime>
  <Pages>11</Pages>
  <Words>2262</Words>
  <Characters>13120</Characters>
  <Application>Microsoft Office Word</Application>
  <DocSecurity>0</DocSecurity>
  <Lines>109</Lines>
  <Paragraphs>30</Paragraphs>
  <ScaleCrop>false</ScaleCrop>
  <HeadingPairs>
    <vt:vector size="2" baseType="variant">
      <vt:variant>
        <vt:lpstr>Pealkiri</vt:lpstr>
      </vt:variant>
      <vt:variant>
        <vt:i4>1</vt:i4>
      </vt:variant>
    </vt:vector>
  </HeadingPairs>
  <TitlesOfParts>
    <vt:vector size="1" baseType="lpstr">
      <vt:lpstr/>
    </vt:vector>
  </TitlesOfParts>
  <Company>TEHIK</Company>
  <LinksUpToDate>false</LinksUpToDate>
  <CharactersWithSpaces>15352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Kaidy Teppe</dc:creator>
  <cp:keywords/>
  <dc:description/>
  <cp:lastModifiedBy>Kristel Metsvahi</cp:lastModifiedBy>
  <cp:revision>8</cp:revision>
  <dcterms:created xsi:type="dcterms:W3CDTF">2024-06-17T10:19:00Z</dcterms:created>
  <dcterms:modified xsi:type="dcterms:W3CDTF">2024-06-26T13:23:00Z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271706145</vt:i4>
  </property>
  <property fmtid="{D5CDD505-2E9C-101B-9397-08002B2CF9AE}" pid="4" name="_EmailSubject">
    <vt:lpwstr>Riskihindamise osa tehniline kirjeldus</vt:lpwstr>
  </property>
  <property fmtid="{D5CDD505-2E9C-101B-9397-08002B2CF9AE}" pid="5" name="_AuthorEmail">
    <vt:lpwstr>aleksandra.rammul@terviseamet.ee</vt:lpwstr>
  </property>
  <property fmtid="{D5CDD505-2E9C-101B-9397-08002B2CF9AE}" pid="6" name="_AuthorEmailDisplayName">
    <vt:lpwstr>Aleksandra Rammul</vt:lpwstr>
  </property>
  <property fmtid="{D5CDD505-2E9C-101B-9397-08002B2CF9AE}" pid="7" name="_PreviousAdHocReviewCycleID">
    <vt:i4>-1570452864</vt:i4>
  </property>
</Properties>
</file>